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WEBF-002   MAKNOW WEB FOUNDATIONS</w:t>
      </w:r>
    </w:p>
    <w:p>
      <w:pPr>
        <w:pStyle w:val="Title"/>
        <w:spacing w:before="0" w:after="20"/>
      </w:pPr>
      <w:r>
        <w:rPr>
          <w:rFonts w:ascii="Arial" w:hAnsi="Arial"/>
          <w:b/>
          <w:i w:val="0"/>
          <w:color w:val="000000"/>
          <w:sz w:val="44"/>
        </w:rPr>
        <w:t>Web Technology Responsibility Map v1</w:t>
      </w:r>
    </w:p>
    <w:p>
      <w:pPr>
        <w:spacing w:after="60"/>
      </w:pPr>
      <w:r>
        <w:rPr>
          <w:rFonts w:ascii="Arial" w:hAnsi="Arial"/>
          <w:b/>
          <w:i w:val="0"/>
          <w:color w:val="7A5100"/>
          <w:sz w:val="20"/>
        </w:rPr>
        <w:t>What HTML, CSS, and JavaScript Each Do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Outcome. </w:t>
      </w:r>
      <w:r>
        <w:rPr>
          <w:rFonts w:ascii="Arial" w:hAnsi="Arial"/>
          <w:b w:val="0"/>
          <w:i w:val="0"/>
          <w:color w:val="152534"/>
          <w:sz w:val="16"/>
        </w:rPr>
        <w:t>Classify a bounded page concern into HTML, CSS, JavaScript, a combination, or outside the trio; justify the placement and name uncertainty.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Evidence gate. </w:t>
      </w:r>
      <w:r>
        <w:rPr>
          <w:rFonts w:ascii="Arial" w:hAnsi="Arial"/>
          <w:b w:val="0"/>
          <w:i w:val="0"/>
          <w:color w:val="152534"/>
          <w:sz w:val="16"/>
        </w:rPr>
        <w:t>Classify the concern, not the whole feature; cite the responsibility and state what evidence could change the decision.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Five destinations for a page concern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67"/>
        <w:gridCol w:w="4867"/>
        <w:gridCol w:w="4867"/>
      </w:tblGrid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01  HTML</w:t>
              <w:br/>
              <w:t>Authority: Document structure, semantics, content relationships, and suitable native elements</w:t>
              <w:br/>
              <w:t>Boundary: HTML can include declarative behavior; styling is not its primary role.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4EEFF"/>
            <w:tcBorders>
              <w:top w:val="single" w:sz="6" w:space="0" w:color="6EA8FE"/>
              <w:left w:val="single" w:sz="6" w:space="0" w:color="6EA8FE"/>
              <w:bottom w:val="single" w:sz="6" w:space="0" w:color="6EA8FE"/>
              <w:right w:val="single" w:sz="6" w:space="0" w:color="6EA8FE"/>
              <w:insideH w:val="single" w:sz="6" w:space="0" w:color="6EA8FE"/>
              <w:insideV w:val="single" w:sz="6" w:space="0" w:color="6EA8FE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02  CSS</w:t>
              <w:br/>
              <w:t>Authority: Presentation, layout, responsive rules, and visual state expression</w:t>
              <w:br/>
              <w:t>Boundary: CSS is not merely decoration and does not create document semantics.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EEAFE"/>
            <w:tcBorders>
              <w:top w:val="single" w:sz="6" w:space="0" w:color="A594FF"/>
              <w:left w:val="single" w:sz="6" w:space="0" w:color="A594FF"/>
              <w:bottom w:val="single" w:sz="6" w:space="0" w:color="A594FF"/>
              <w:right w:val="single" w:sz="6" w:space="0" w:color="A594FF"/>
              <w:insideH w:val="single" w:sz="6" w:space="0" w:color="A594FF"/>
              <w:insideV w:val="single" w:sz="6" w:space="0" w:color="A594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03  JAVASCRIPT</w:t>
              <w:br/>
              <w:t>Authority: Programmed behavior in the browser/page host and browser API coordination</w:t>
              <w:br/>
              <w:t>Boundary: The language also runs elsewhere; this bucket is page-facing browser behavior.</w:t>
            </w:r>
          </w:p>
        </w:tc>
      </w:tr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04  COMBINATION</w:t>
              <w:br/>
              <w:t>Authority: A feature whose bounded responsibilities span two or more page technologies</w:t>
              <w:br/>
              <w:t>Boundary: Name each responsibility; do not assign the whole feature to one label.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05  OUTSIDE TRIO</w:t>
              <w:br/>
              <w:t>Authority: Server, database, build pipeline, native platform, or another boundary</w:t>
              <w:br/>
              <w:t>Boundary: Implementation language does not move a server responsibility into the browser bucket.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Identity, decision, and claim boundary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32"/>
        <w:gridCol w:w="4752"/>
        <w:gridCol w:w="2232"/>
        <w:gridCol w:w="5616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Learner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Case / attempt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Capture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Scenario / concern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HTML / CSS / JavaScript / COMBINATION / OUTSIDE_TRIO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Claim boundary. </w:t>
      </w:r>
      <w:r>
        <w:rPr>
          <w:rFonts w:ascii="Arial" w:hAnsi="Arial"/>
          <w:b w:val="0"/>
          <w:i w:val="0"/>
          <w:color w:val="152534"/>
          <w:sz w:val="14"/>
        </w:rPr>
        <w:t>This is a conceptual decision lesson, not a coding lab. Use only scenario facts and declared sources; preserve uncertainty and learner-authored reasoning. A technology can participate without owning every responsibility in the feature.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WEBF-002   FIELD GUIDE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Required record fields and evidence tests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A field is complete only when its value is bounded, traceable, and classified. Use UNKNOWN when the required observation is unavailable or contradictory.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3960"/>
        <w:gridCol w:w="4536"/>
        <w:gridCol w:w="338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Question to close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Minimum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Invalid promotion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observed_concern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was actually observed for observed concern?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 fact or direct observation with a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An inference is promoted to a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primary_responsibility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How is primary responsibility bounded and justified?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Allowed classification, reason, boundary, and 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page-wide label replaces row-level analysis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rationale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Which facts support rationale?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Reasoning tied to an observation and explicit limit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Plausibility is treated as proof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boundary_or_uncertainty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remains outside boundary or uncertainty?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Explicit unknown, constraint, or non-claim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Missing evidence is hidden or converted to confidence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next_evidence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evidence closes or revises next evidence?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Smallest relevant observation or counterexample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named tool or source is assumed to have been checked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Evidence and failure states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152534"/>
          <w:sz w:val="14"/>
        </w:rPr>
        <w:t>Evidence: OBSERVED / INFERRED / UNKNOWN. Decisions: HTML / CSS / JavaScript / COMBINATION / OUTSIDE_TRIO. Failure layers: SEMANTICS / PRESENTATION / BROWSER_BEHAVIOR / MULTI_RESPONSIBILITY / OUTSIDE_PAGE_TRIO / UNKNOWN.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WEBF-002   GOVERNED EXAMPLE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HTML/CSS/JavaScript Responsibility Matrix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English support projection from derived_text/tables/WEBF002-TAB1.example.en-US.json. This example demonstrates field relationships; it does not supply the learner's transfer or final decision evidence.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4248"/>
        <w:gridCol w:w="4248"/>
        <w:gridCol w:w="3528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Governed row 1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Governed row 2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Comparison question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observed_concern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Product name is required to be a heading in the document structure.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Card grid changes column count with available width.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primary_responsibility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HTML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CSS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rationale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The concern is structural and semantic; styling can participate without owning that relationship.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The concern is presentation and layout and can be expressed by responsive CSS rules.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boundary_or_uncertainty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This does not determine typography or the server that generated the markup.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This does not rule out JavaScript for separate application-state behavior.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next_evidence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Inspect the actual document requirement if heading level or context is disputed.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Clarify whether program logic must react to the layout state.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024"/>
        <w:gridCol w:w="11808"/>
      </w:tblGrid>
      <w:tr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Source-package validation</w:t>
            </w:r>
          </w:p>
        </w:tc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ACCEPTED_IMPORTABLE; 0 blockers; 0 warnings · QA_ACCEPTED_ELIGIBLE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WEBF-002   BLANK RECORD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Complete Web Technology Responsibility Map v1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Enter one bounded value per required field. Every material entry needs an evidence locator and a state. Use additional workbook rows when the artifact needs multiple concerns, responsibilities, resources, or path steps.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4896"/>
        <w:gridCol w:w="3816"/>
        <w:gridCol w:w="302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value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State / review note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observed_concern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primary_responsibility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rationale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boundary_or_uncertainty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next_evidence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Human closure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50"/>
        <w:gridCol w:w="3650"/>
        <w:gridCol w:w="3650"/>
        <w:gridCol w:w="3650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HTML / CSS / JavaScript / COMBINATION / OUTSIDE_TRIO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Residual uncertainty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Consequence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Smallest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Evidence owner /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WEBF-002   DECISION WALKTHROUGH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Bound concern → observe → classify → stress → decide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Analyze one responsibility at a time. A changed condition is a counterexample probe, not permission to invent implementation facts.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3096"/>
        <w:gridCol w:w="2736"/>
        <w:gridCol w:w="3096"/>
        <w:gridCol w:w="2232"/>
        <w:gridCol w:w="2088"/>
      </w:tblGrid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Case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Bounded concern or change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Provisional decision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Deciding evidence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observation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Stable / unresolved boundary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PRODUCT HEADING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product name must be a heading in the document structure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HTML is primary; CSS may style it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Required semantic relationship and document context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RESPONSIVE GRID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Cards change column count with available width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CSS is primary for the presentation rule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Layout requirement and responsive rule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LOCAL COUNT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button updates a count already held in page state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JavaScript owns programmed browser behavior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Event, state transition, and rendered update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DURABLE SUBMISSION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server validates and stores a purchase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The durable responsibility is OUTSIDE_TRIO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Server contract and persistence requirement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Reasoning sequence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4680"/>
        <w:gridCol w:w="4464"/>
        <w:gridCol w:w="410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Phase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Action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capture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Truth rule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Name one bounded concern per row.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technology can participate without owning every responsibility in the feature.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Select the primary responsibility from the allowed set.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technology can participate without owning every responsibility in the feature.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Write the boundary or uncertainty before the final decision.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technology can participate without owning every responsibility in the feature.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Separate semantics from visual styling.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Separate responsive presentation from application state.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Move durable server work outside the trio.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Guardrail. </w:t>
      </w:r>
      <w:r>
        <w:rPr>
          <w:rFonts w:ascii="Arial" w:hAnsi="Arial"/>
          <w:b w:val="0"/>
          <w:i w:val="0"/>
          <w:color w:val="152534"/>
          <w:sz w:val="14"/>
        </w:rPr>
        <w:t>Replace the slogan 'HTML content, CSS beauty, JavaScript logic' with responsibility-specific claims.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WEBF-002   TRANSFER AND REVIEW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Changed-context transfer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Map a form with labels, responsive layout, client validation, and a server submission endpoint without assigning the whole form to one technology.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6048"/>
        <w:gridCol w:w="3888"/>
        <w:gridCol w:w="259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Transfer item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Changed-context requirement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Review check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the changed concern, resource, or responsibility boundary.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Worked scenario not copied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facts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Record only facts supplied or directly observed.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stays separate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Concern split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Create separate rows for independent responsibilities or paths.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page-wide shortcut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Classification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Choose only HTML / CSS / JavaScript / COMBINATION / OUTSIDE_TRIO or preserve UNKNOWN.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Placement is justified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Apply one counterexample that tests an over-broad claim.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invented mechanism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Non-claims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at least two limits plus the smallest next evidence.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 and next evidence stated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Non-compensatory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2016"/>
        <w:gridCol w:w="3600"/>
        <w:gridCol w:w="475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Critical dimension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PASS / 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Repair or rationale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 and responsibility boundary correctness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Observation, inference, and source traceability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 rationale and next-evidence quality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diagnosis and overclaim resistance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Transfer, residual uncertainty, and non-goals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Canonical QA gate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88"/>
        <w:gridCol w:w="5904"/>
        <w:gridCol w:w="2232"/>
        <w:gridCol w:w="4608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Validation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ACCEPTED_IMPORTABLE; 0 blockers; 0 warnings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Disposition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QA_ACCEPTED_ELIGIBLE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Blocker / note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canonical-source blocker recorded.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Clearance receipt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Media decision. </w:t>
      </w:r>
      <w:r>
        <w:rPr>
          <w:rFonts w:ascii="Arial" w:hAnsi="Arial"/>
          <w:b w:val="0"/>
          <w:i w:val="0"/>
          <w:color w:val="152534"/>
          <w:sz w:val="14"/>
        </w:rPr>
        <w:t>Deck and video are NOT_APPLICABLE_WITH_RATIONALE; the embedded visuals, editable record, worksheet, and learner-authored reasoning are the assessed support.</w:t>
      </w:r>
    </w:p>
    <w:sectPr w:rsidR="00FC693F" w:rsidRPr="0006063C" w:rsidSect="00034616">
      <w:footerReference w:type="default" r:id="rId9"/>
      <w:pgSz w:w="15840" w:h="12240" w:orient="landscape"/>
      <w:pgMar w:top="490" w:right="619" w:bottom="619" w:left="6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B6D80"/>
        <w:sz w:val="15"/>
      </w:rPr>
      <w:t>MAKNOW WEBF-002   Web Technology Responsibility Map v1   English learner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52534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