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20"/>
      </w:pPr>
      <w:r>
        <w:rPr>
          <w:rFonts w:ascii="Arial" w:hAnsi="Arial"/>
          <w:b/>
          <w:i w:val="0"/>
          <w:color w:val="087E8B"/>
          <w:sz w:val="20"/>
        </w:rPr>
        <w:t>TOL-001   MAKNOW TOOLCHAIN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6"/>
        </w:rPr>
        <w:t>Workspace Boundary Map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Evidence form for repository containment, workspace selection, package and dependency declarations, configuration ownership, mutation response, and a bounded human decision</w:t>
      </w:r>
    </w:p>
    <w:p>
      <w:pPr>
        <w:spacing w:after="40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Identify the smallest failing architecture boundary, reject folder-proximity shortcuts, and issue ACCEPT, REJECT, or DEFER with residual risk.</w:t>
      </w:r>
    </w:p>
    <w:p>
      <w:pPr>
        <w:spacing w:after="60"/>
      </w:pPr>
      <w:r>
        <w:rPr>
          <w:rFonts w:ascii="Arial" w:hAnsi="Arial"/>
          <w:b/>
          <w:i w:val="0"/>
          <w:color w:val="000000"/>
          <w:sz w:val="16"/>
        </w:rPr>
        <w:t xml:space="preserve">Boundary. </w:t>
      </w:r>
      <w:r>
        <w:rPr>
          <w:rFonts w:ascii="Arial" w:hAnsi="Arial"/>
          <w:b w:val="0"/>
          <w:i w:val="0"/>
          <w:color w:val="152534"/>
          <w:sz w:val="16"/>
        </w:rPr>
        <w:t>This map does not infer deployment topology or reproducible build closure from a shared repository, workspace membership, or a successful command.</w:t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Four architecture boundaries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416"/>
        <w:gridCol w:w="7416"/>
      </w:tblGrid>
      <w:tr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1  REPOSITORY GRAPH</w:t>
              <w:br/>
              <w:t>Authority: contained paths and repository state</w:t>
              <w:br/>
              <w:t>Boundary: containment does not prove membership</w:t>
            </w:r>
          </w:p>
        </w:tc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2  WORKSPACE SELECTION</w:t>
              <w:br/>
              <w:t>Authority: workspace.json members and exclude</w:t>
              <w:br/>
              <w:t>Boundary: membership does not prove dependencies or deployment</w:t>
            </w:r>
          </w:p>
        </w:tc>
      </w:tr>
      <w:tr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3  PACKAGE AND DEPENDENCY GRAPH</w:t>
              <w:br/>
              <w:t>Authority: manifest identity and dependency fields</w:t>
              <w:br/>
              <w:t>Boundary: adjacency is not an edge</w:t>
            </w:r>
          </w:p>
        </w:tc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4  CONFIGURATION OWNERSHIP</w:t>
              <w:br/>
              <w:t>Authority: config content, declared owner, path, and scope</w:t>
              <w:br/>
              <w:t>Boundary: location may contradict ownership</w:t>
            </w:r>
          </w:p>
        </w:tc>
      </w:tr>
    </w:tbl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Record identity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76"/>
        <w:gridCol w:w="4680"/>
        <w:gridCol w:w="2664"/>
        <w:gridCol w:w="5112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Learner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Reviewer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Case and attempt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Capture date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Workspace declaration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Final decision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  <w:t>ACCEPT / REJECT / DEFER</w:t>
            </w:r>
          </w:p>
        </w:tc>
      </w:tr>
    </w:tbl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Safety and capture order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20"/>
        <w:gridCol w:w="12312"/>
      </w:tblGrid>
      <w:tr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Baseline</w:t>
            </w:r>
          </w:p>
        </w:tc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Run python setup_fixture.py --case baseline, then python inspect_repository.py. Copy environment_identity and observation_boundary before changing the fixture.</w:t>
            </w:r>
          </w:p>
        </w:tc>
      </w:tr>
      <w:tr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Mutations</w:t>
            </w:r>
          </w:p>
        </w:tc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Reset before each mutation. Change membership, configuration location, and dependency declaration in separate runs; record changed and stable claims.</w:t>
            </w:r>
          </w:p>
        </w:tc>
      </w:tr>
      <w:tr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Safety boundary</w:t>
            </w:r>
          </w:p>
        </w:tc>
        <w:tc>
          <w:tcPr>
            <w:tcW w:type="dxa" w:w="7258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Use only the supplied local fixture. No network, credentials, privileges, broad environment dump, deployment action, or host-destructive operation is required.</w:t>
            </w:r>
          </w:p>
        </w:tc>
      </w:tr>
    </w:tbl>
    <w:p>
      <w:r>
        <w:br w:type="page"/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Path, node, membership, and identity field guide</w:t>
      </w:r>
    </w:p>
    <w:p>
      <w:pPr>
        <w:spacing w:before="0" w:after="60" w:line="247" w:lineRule="auto"/>
      </w:pPr>
      <w:r>
        <w:rPr>
          <w:rFonts w:ascii="Arial" w:hAnsi="Arial"/>
          <w:b w:val="0"/>
          <w:i w:val="0"/>
          <w:color w:val="152534"/>
          <w:sz w:val="16"/>
        </w:rPr>
        <w:t>Close workspace selection from its declared authority. A folder and a manifest are observations, not membership votes.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320"/>
        <w:gridCol w:w="4464"/>
        <w:gridCol w:w="3528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Field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Question to close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Reviewable evidence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Invalid promotion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repo_path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material repository path is under review?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Exact path from the bounded inventory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Path proximity proves membership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node_kind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kind of node is actually observed?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Directory, manifest, config, or package-like classification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Package-like means workspace member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declared_member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the path selected by the workspace authority?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 member and exclude rules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valid manifest is sufficient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membership_evidence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declaration and precedence rule support the state?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workspace.json locator, member match, and exclusion result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The tree or a command replaces declaration evidence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package_identity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identity does the manifest declare?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Manifest path and exact package name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Identity proves workspace membership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Layer check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Are repository and workspace claims still separate?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One containment locator and one selection locator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Same repository means same workspace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Non-member check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Why is experiments/demo outside the baseline workspace?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Exact exclusion wins despite its package.json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Excluded means absent from the repository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Environment identity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runtime and declaration were inspected?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Python version, resolved executable, declaration hash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Tool identity proves map correctness</w:t>
            </w:r>
          </w:p>
        </w:tc>
      </w:tr>
    </w:tbl>
    <w:p>
      <w:r>
        <w:br w:type="page"/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Dependencies, configuration, scope, and bounded closure</w:t>
      </w:r>
    </w:p>
    <w:p>
      <w:pPr>
        <w:spacing w:before="0" w:after="60" w:line="247" w:lineRule="auto"/>
      </w:pPr>
      <w:r>
        <w:rPr>
          <w:rFonts w:ascii="Arial" w:hAnsi="Arial"/>
          <w:b w:val="0"/>
          <w:i w:val="0"/>
          <w:color w:val="152534"/>
          <w:sz w:val="16"/>
        </w:rPr>
        <w:t>Read package and configuration authorities directly. Keep deployment and reproducible build claims out of scope unless independently evidenced.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320"/>
        <w:gridCol w:w="4464"/>
        <w:gridCol w:w="3528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Field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Question to close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Reviewable evidence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Invalid promotion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declared_dependencies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package edges are declared?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Manifest dependency field and workspace specification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Adjacent folders are connected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config_owner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Who does the configuration declare as owner?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Config path plus declared_owner content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File location alone decides ownership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scope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the node a member, repository-only, or otherwise bounded?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Workspace resolution plus explicit scope label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Scope proves deployment topology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evidence_state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the material statement observed, inferred, or unknown?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OBSERVED, INFERRED, or UNKNOWN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Inference can be relabeled as observation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notes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contradiction, limitation, or non-claim matters?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Evidence-linked explanation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Narrative can repair missing authority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Build 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Was a build or install actually executed?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Exact command evidence or UNKNOWN_NOT_OBSERVED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green inspection command proves reproducibility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the full map acceptable, rejected, or deferred?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ACCEPT, REJECT, or DEFER plus rationale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formula or AI selects sufficiency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remains unavailable or out of scope?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Named unknown, consequence, and next probe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Unknown means harmless</w:t>
            </w:r>
          </w:p>
        </w:tc>
      </w:tr>
    </w:tbl>
    <w:p>
      <w:r>
        <w:br w:type="page"/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Workspace Boundary Map capture</w:t>
      </w:r>
    </w:p>
    <w:p>
      <w:pPr>
        <w:spacing w:before="0" w:after="60" w:line="247" w:lineRule="auto"/>
      </w:pPr>
      <w:r>
        <w:rPr>
          <w:rFonts w:ascii="Arial" w:hAnsi="Arial"/>
          <w:b w:val="0"/>
          <w:i w:val="0"/>
          <w:color w:val="152534"/>
          <w:sz w:val="16"/>
        </w:rPr>
        <w:t>Use one row per material node. Cite the exact declaration, manifest, or configuration observation. If a value is unavailable, write UNKNOWN and narrow the claim.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24"/>
        <w:gridCol w:w="1037"/>
        <w:gridCol w:w="1037"/>
        <w:gridCol w:w="1699"/>
        <w:gridCol w:w="1368"/>
        <w:gridCol w:w="1699"/>
        <w:gridCol w:w="1699"/>
        <w:gridCol w:w="1123"/>
        <w:gridCol w:w="1656"/>
        <w:gridCol w:w="2232"/>
      </w:tblGrid>
      <w:t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repo_path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node_kind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declared_member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membership_evidence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package_identity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declared_dependencies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config_owner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scope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evidence_state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notes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  <w:tr>
        <w:trPr>
          <w:trHeight w:val="907"/>
        </w:trPr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true / false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OBSERVED / INFERRED / UNKNOWN</w:t>
            </w:r>
          </w:p>
        </w:tc>
        <w:tc>
          <w:tcPr>
            <w:tcW w:type="dxa" w:w="1452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Map-level evidence boundary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4536"/>
        <w:gridCol w:w="2880"/>
        <w:gridCol w:w="4320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Control field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Learner entry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Evidence locator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Review boundary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Environment/tool identity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 not dump environment variables or credentials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execution/build 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UNKNOWN_NOT_OBSERVED / exact observed 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Static evidence is not reproducibility proof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Independent observation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Name a file or command oracle that could falsify the map</w:t>
            </w:r>
          </w:p>
        </w:tc>
      </w:tr>
    </w:tbl>
    <w:p>
      <w:r>
        <w:br w:type="page"/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Mutation response ledger</w:t>
      </w:r>
    </w:p>
    <w:p>
      <w:pPr>
        <w:spacing w:before="0" w:after="60" w:line="247" w:lineRule="auto"/>
      </w:pPr>
      <w:r>
        <w:rPr>
          <w:rFonts w:ascii="Arial" w:hAnsi="Arial"/>
          <w:b w:val="0"/>
          <w:i w:val="0"/>
          <w:color w:val="152534"/>
          <w:sz w:val="16"/>
        </w:rPr>
        <w:t>Reset to baseline before each row. Record one changed authority, the dependent claims that change, and the boundaries that remain stable.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2520"/>
        <w:gridCol w:w="2592"/>
        <w:gridCol w:w="3168"/>
        <w:gridCol w:w="3168"/>
        <w:gridCol w:w="2232"/>
      </w:tblGrid>
      <w:tr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Case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Changed authority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Observed mutation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Changed claims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Stable claims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Independent oracle</w:t>
            </w:r>
          </w:p>
        </w:tc>
      </w:tr>
      <w:tr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Baseline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workspace.json + manifests + policies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Initial inspection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Three members; one excluded node; owner mismatch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N/A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add-demo-member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Workspace selection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Containment, existing manifests, config placement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move-ui-config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Configuration path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Membership, package identities, dependency edges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swap-web-dependency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apps/web manifest edge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Containment and workspace selection</w:t>
            </w:r>
          </w:p>
        </w:tc>
        <w:tc>
          <w:tcPr>
            <w:tcW w:type="dxa" w:w="241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Evidence classification and human closure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5256"/>
        <w:gridCol w:w="2736"/>
        <w:gridCol w:w="3672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Closure field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Learner entry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Evidence refs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Review question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/ inferred / unknown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Are material statements classified honestly?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Architecture tradeoff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one cost/benefit tradeoff explicit?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Deployment boundary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OUT_OF_SCOPE unless independently evidenced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Was workspace membership kept separate?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Reproducibility boundary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UNKNOWN unless closure evidence exists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Was a green command kept bounded?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Does every material unknown remain visible?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Support disclosure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Was material AI or tool support independently validated?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Final human decision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REJECT / DEFER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Does the decision follow the evidence?</w:t>
            </w:r>
          </w:p>
        </w:tc>
      </w:tr>
    </w:tbl>
    <w:p>
      <w:r>
        <w:br w:type="page"/>
      </w:r>
    </w:p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Changed context transfer</w:t>
      </w:r>
    </w:p>
    <w:p>
      <w:pPr>
        <w:spacing w:before="0" w:after="60" w:line="247" w:lineRule="auto"/>
      </w:pPr>
      <w:r>
        <w:rPr>
          <w:rFonts w:ascii="Arial" w:hAnsi="Arial"/>
          <w:b w:val="0"/>
          <w:i w:val="0"/>
          <w:color w:val="152534"/>
          <w:sz w:val="16"/>
        </w:rPr>
        <w:t>Create the transfer fixture and reconstruct the method without copying baseline paths, package names, probe order, or conclusion. The evidence standard stays fixed while the authorities change.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5256"/>
        <w:gridCol w:w="2592"/>
        <w:gridCol w:w="2664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Transfer item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Second-case entry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Evidence locator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Review check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Fixture, environment, and declaration identity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All identity comes from the transfer case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Repository inventory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services/api, libs/shared, libs/policy, scratch/probe are observed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Workspace selection and exclusion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scratch/probe exclusion wins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Package identities and dependency edges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api → shared → policy is manifest-derived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Configuration path and declared owner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libs/shared/api.policy.json mismatch remains visible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execution/build 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UNKNOWN_NOT_OBSERVED / exact observed state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reproducibility claim is promoted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Evidence classes and independent oracle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Unknown evidence remains unknown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New decision and residual uncertainty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 / REJECT / DEFER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baseline conclusion is not copied</w:t>
            </w:r>
          </w:p>
        </w:tc>
      </w:tr>
    </w:tbl>
    <w:p>
      <w:pPr>
        <w:pStyle w:val="Heading1"/>
        <w:keepNext/>
        <w:spacing w:before="60" w:after="40"/>
      </w:pPr>
      <w:r>
        <w:rPr>
          <w:rFonts w:ascii="Arial" w:hAnsi="Arial"/>
          <w:b/>
          <w:i w:val="0"/>
          <w:color w:val="000000"/>
          <w:sz w:val="25"/>
        </w:rPr>
        <w:t>Critical dimension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3384"/>
        <w:gridCol w:w="3096"/>
        <w:gridCol w:w="3888"/>
      </w:tblGrid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Dimension or closure field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Result or entry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Evidence locator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</w:r>
            <w:r>
              <w:rPr>
                <w:rFonts w:ascii="Arial" w:hAnsi="Arial"/>
                <w:b/>
                <w:i w:val="0"/>
                <w:color w:val="FFFFFF"/>
                <w:sz w:val="15"/>
              </w:rPr>
              <w:t>Repair or rationale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Boundary correctness — critical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Evidence traceability — critical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Mutation robustness — critical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Transfer and residual risk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</w:tr>
      <w:tr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Final human decision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REJECT / DEFER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  <w:tc>
          <w:tcPr>
            <w:tcW w:type="dxa" w:w="3629"/>
            <w:vAlign w:val="center"/>
            <w:tcMar>
              <w:top w:w="60" w:type="dxa"/>
              <w:start w:w="72" w:type="dxa"/>
              <w:bottom w:w="60" w:type="dxa"/>
              <w:end w:w="7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518" w:right="662" w:bottom="662" w:left="6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6"/>
      </w:rPr>
      <w:t>MAKNOW TOL-001   Workspace Boundary Map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