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SEC-007   MAKNOW WEB ENGINEERING</w:t>
      </w:r>
    </w:p>
    <w:p>
      <w:pPr>
        <w:pStyle w:val="Title"/>
        <w:spacing w:before="0" w:after="20"/>
      </w:pPr>
      <w:r>
        <w:rPr>
          <w:rFonts w:ascii="Arial" w:hAnsi="Arial"/>
          <w:b/>
          <w:i w:val="0"/>
          <w:color w:val="000000"/>
          <w:sz w:val="44"/>
        </w:rPr>
        <w:t>Injection Defense Boundary Matrix v1</w:t>
      </w:r>
    </w:p>
    <w:p>
      <w:pPr>
        <w:spacing w:after="60"/>
      </w:pPr>
      <w:r>
        <w:rPr>
          <w:rFonts w:ascii="Arial" w:hAnsi="Arial"/>
          <w:b/>
          <w:i w:val="0"/>
          <w:color w:val="7A5100"/>
          <w:sz w:val="20"/>
        </w:rPr>
        <w:t>XSS, SQL Injection and Input Validation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Outcome. </w:t>
      </w:r>
      <w:r>
        <w:rPr>
          <w:rFonts w:ascii="Arial" w:hAnsi="Arial"/>
          <w:b w:val="0"/>
          <w:i w:val="0"/>
          <w:color w:val="152534"/>
          <w:sz w:val="16"/>
        </w:rPr>
        <w:t>Classify untrusted data by interpreter/sink boundary, select context-appropriate XSS and SQL defenses, and use syntactic/semantic validation only where it actually contributes to the bounded control.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Evidence gate. </w:t>
      </w:r>
      <w:r>
        <w:rPr>
          <w:rFonts w:ascii="Arial" w:hAnsi="Arial"/>
          <w:b w:val="0"/>
          <w:i w:val="0"/>
          <w:color w:val="152534"/>
          <w:sz w:val="16"/>
        </w:rPr>
        <w:t>Accept only when every critical dimension has inspectable evidence, the negative probe behaves as predicted, and changed-context transfer preserves a residual limitation.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XSS, SQL Injection and Input Validation Evidence Path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67"/>
        <w:gridCol w:w="4867"/>
        <w:gridCol w:w="4867"/>
      </w:tblGrid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01  XSS CONTEXT</w:t>
              <w:br/>
              <w:t>Authority: XSS prevention depends on where untrusted data is placed; safe sinks and context-appropriate encoding/sanitization matter more than a single generic transform.</w:t>
              <w:br/>
              <w:t>Boundary: No executable attack payload is required or produced by the lesson.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4EEFF"/>
            <w:tcBorders>
              <w:top w:val="single" w:sz="6" w:space="0" w:color="6EA8FE"/>
              <w:left w:val="single" w:sz="6" w:space="0" w:color="6EA8FE"/>
              <w:bottom w:val="single" w:sz="6" w:space="0" w:color="6EA8FE"/>
              <w:right w:val="single" w:sz="6" w:space="0" w:color="6EA8FE"/>
              <w:insideH w:val="single" w:sz="6" w:space="0" w:color="6EA8FE"/>
              <w:insideV w:val="single" w:sz="6" w:space="0" w:color="6EA8FE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02  SQL CODE DATA</w:t>
              <w:br/>
              <w:t>Authority: Parameterized queries preserve the SQL code/data separation for values and are preferred over string concatenation of untrusted data.</w:t>
              <w:br/>
              <w:t>Boundary: The lesson does not claim parameter binding can parameterize arbitrary SQL identifiers such as table names.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EEAFE"/>
            <w:tcBorders>
              <w:top w:val="single" w:sz="6" w:space="0" w:color="A594FF"/>
              <w:left w:val="single" w:sz="6" w:space="0" w:color="A594FF"/>
              <w:bottom w:val="single" w:sz="6" w:space="0" w:color="A594FF"/>
              <w:right w:val="single" w:sz="6" w:space="0" w:color="A594FF"/>
              <w:insideH w:val="single" w:sz="6" w:space="0" w:color="A594FF"/>
              <w:insideV w:val="single" w:sz="6" w:space="0" w:color="A594F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03  VALIDATION ROLE</w:t>
              <w:br/>
              <w:t>Authority: Input validation should check syntactic and semantic business rules early, but it is not a substitute for context-specific XSS or SQL injection defenses.</w:t>
              <w:br/>
              <w:t>Boundary: Passing validation does not make data universally safe.</w:t>
            </w:r>
          </w:p>
        </w:tc>
      </w:tr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04  SAFE API</w:t>
              <w:br/>
              <w:t>Authority: Selecting an API or sink that keeps data separate from executable interpretation reduces injection risk and is preferable to fragile ad-hoc escaping.</w:t>
              <w:br/>
              <w:t>Boundary: The lesson does not define every framework-specific escaping API.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05  DEFENSE EVIDENCE</w:t>
              <w:br/>
              <w:t>Authority: Injection evidence must prove the intended data remains data at the relevant sink/interpreter boundary and that invalid business input is rejected for the right reason.</w:t>
              <w:br/>
              <w:t>Boundary: A green unit test suite is not proof that every application sink is safe.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E8E8"/>
            <w:tcBorders>
              <w:top w:val="single" w:sz="6" w:space="0" w:color="FF7F7F"/>
              <w:left w:val="single" w:sz="6" w:space="0" w:color="FF7F7F"/>
              <w:bottom w:val="single" w:sz="6" w:space="0" w:color="FF7F7F"/>
              <w:right w:val="single" w:sz="6" w:space="0" w:color="FF7F7F"/>
              <w:insideH w:val="single" w:sz="6" w:space="0" w:color="FF7F7F"/>
              <w:insideV w:val="single" w:sz="6" w:space="0" w:color="FF7F7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06  EVIDENCE BOUNDARY</w:t>
              <w:br/>
              <w:t>Authority: Separate source facts, local observations, bounded inferences, and human decisions.</w:t>
              <w:br/>
              <w:t>Boundary: Unavailable production behavior remains NOT_OBSERVED or NEEDS_VERIFICATION.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Identity, decision, and claim boundary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32"/>
        <w:gridCol w:w="4752"/>
        <w:gridCol w:w="2232"/>
        <w:gridCol w:w="5616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Learner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Case / attempt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Capture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Scenario / concern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ACCEPT / REPAIR / DEFER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Claim boundary. </w:t>
      </w:r>
      <w:r>
        <w:rPr>
          <w:rFonts w:ascii="Arial" w:hAnsi="Arial"/>
          <w:b w:val="0"/>
          <w:i w:val="0"/>
          <w:color w:val="152534"/>
          <w:sz w:val="14"/>
        </w:rPr>
        <w:t>This is a bounded executable lab. Retain implementation, applicable runtime, browser, DOM, or tool observations, mutation, repair, transfer, and residual-limit evidence; one passing checker is not whole-system proof. Runtime and security claims require retained output from the supplied bounded fixture. Source facts and static readiness are not promoted into production observations.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SEC-007   FIELD GUIDE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Required record fields and evidence tests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A field is complete only when its value is bounded, traceable, and classified. Use UNKNOWN when the required observation is unavailable or contradictory.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3960"/>
        <w:gridCol w:w="4536"/>
        <w:gridCol w:w="338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Question to close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Minimum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Invalid promotion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input_field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input field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trust_source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trust source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business_validation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business validation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destination_sink_or_interpreter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destination sink or interpreter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primary_defense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primary defense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secondary_defense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secondary defense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positive_evidence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evidence closes or revises positive evidence?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Smallest relevant observation or counterexample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named tool or source is assumed to have been checked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negative_evidence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evidence closes or revises negative evidence?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Smallest relevant observation or counterexample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named tool or source is assumed to have been checked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residual_boundary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residual boundary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Evidence and failure states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152534"/>
          <w:sz w:val="14"/>
        </w:rPr>
        <w:t>Evidence: OBSERVED / INFERRED / NOT_OBSERVED / NEEDS_VERIFICATION. Decisions: ACCEPT / REPAIR / DEFER. Failure layers: XSS CONTEXT / SQL CODE DATA / VALIDATION ROLE / SAFE API / DEFENSE EVIDENCE.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SEC-007   GOVERNED EXAMPLE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Decision and evidence table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English support projection from derived_text/tables/SEC-007-TBL1.example.en-US.json. This example demonstrates field relationships; it does not supply the learner's transfer or final decision evidence.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4680"/>
        <w:gridCol w:w="3960"/>
        <w:gridCol w:w="3240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Governed example value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question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Boundary check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input_field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display_label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input field?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trust_source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synthetic user 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trust source?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business_validation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length/category rule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business validation?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destination_sink_or_interpreter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HTML text preview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destination sink or interpreter?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primary_defense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safe text sink + context encoding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primary defense?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secondary_defense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CSP/framework defaults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secondary defense?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positive_evidence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benign marker remains data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positive evidence?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negative_evidence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changed context requires reclassification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negative evidence?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residual_boundary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other sinks are not proven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residual boundary?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3024"/>
        <w:gridCol w:w="11808"/>
      </w:tblGrid>
      <w:tr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Source-package validation</w:t>
            </w:r>
          </w:p>
        </w:tc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ACCEPTED_IMPORTABLE; 0 blockers; 0 warnings · QA_ACCEPTED_ELIGIBLE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SEC-007   BLANK RECORD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Complete Injection Defense Boundary Matrix v1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Enter one bounded value per required field. Every material entry needs an evidence locator and a state. Use additional workbook rows when the artifact needs multiple concerns, responsibilities, resources, or path steps.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4896"/>
        <w:gridCol w:w="3816"/>
        <w:gridCol w:w="302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value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State / review note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input_field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trust_source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business_validation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destination_sink_or_interpreter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primary_defense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secondary_defense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positive_evidence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negative_evidence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residual_boundary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Human closure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50"/>
        <w:gridCol w:w="3650"/>
        <w:gridCol w:w="3650"/>
        <w:gridCol w:w="3650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ACCEPT / REPAIR / DEFER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Residual uncertainty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Consequence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Smallest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Evidence owner /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SEC-007   LAB EVIDENCE WALKTHROUGH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Run → observe → mutate → repair → transfer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Run the bounded fixture and retain observable results. Predict each deliberate mutation before executing it, then prove the repair and changed-context transfer.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3096"/>
        <w:gridCol w:w="2736"/>
        <w:gridCol w:w="3096"/>
        <w:gridCol w:w="2232"/>
        <w:gridCol w:w="2088"/>
      </w:tblGrid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Case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Bounded concern or change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Provisional decision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Deciding evidence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observation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Stable / unresolved boundary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SIMPLE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Synthetic profile preview + report filter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XSS prevention depends on where untrusted data is placed; safe sinks and context-appropriate encoding/sanitization matter more than a single generic.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The learner maps benign marker data into synthetic output contexts and chooses the documented safe handling for each context.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NEGATIVE XSS CONTEXT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Benign marker routed to a changed output context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Parameterized queries preserve the SQL code/data separation for values and are preferred over string concatenation of untrusted data.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local query builder fixture compares a parameterized path with a deliberately invalid string-building design using only benign.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NEGATIVE SQL DESIGN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Local query design changed to string_building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Input validation should check syntactic and semantic business rules early, but it is not a substitute for context-specific XSS or SQL injection.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The evidence matrix records one syntactic and one semantic validation decision separately from sink/interpreter controls.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TRANSFER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Rich comments + report sort identifier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Selecting an API or sink that keeps data separate from executable interpretation reduces injection risk and is preferable to fragile ad-hoc escaping.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The learner identifies the safe API boundary for the synthetic output/database cases.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Reasoning sequence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4680"/>
        <w:gridCol w:w="4464"/>
        <w:gridCol w:w="410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Phase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Action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capture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Truth rule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Declare and bound input 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Runtime and security claims require retained output from the supplied bounded fixture. Source facts and static readiness are not promoted into production observations.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Declare and bound trust source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Runtime and security claims require retained output from the supplied bounded fixture. Source facts and static readiness are not promoted into production observations.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Declare and bound business validation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Runtime and security claims require retained output from the supplied bounded fixture. Source facts and static readiness are not promoted into production observations.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Run the negative xss context case and retain its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Run the negative sql design case and retain its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Run the transfer case and retain its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Guardrail. </w:t>
      </w:r>
      <w:r>
        <w:rPr>
          <w:rFonts w:ascii="Arial" w:hAnsi="Arial"/>
          <w:b w:val="0"/>
          <w:i w:val="0"/>
          <w:color w:val="152534"/>
          <w:sz w:val="14"/>
        </w:rPr>
        <w:t>A local deterministic fixture does not prove production identity, authorization, confidentiality, integrity, availability, recovery, enforcement, or system-wide security.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SEC-007   TRANSFER AND REVIEW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Changed-context transfer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Rich comments + report sort identifier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6048"/>
        <w:gridCol w:w="3888"/>
        <w:gridCol w:w="259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Transfer item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Changed-context requirement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Review check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State the changed concern, resource, or responsibility boundary.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Worked scenario not copied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facts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Record only facts supplied or directly observed.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stays separate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Concern split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Create separate rows for independent responsibilities or paths.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page-wide shortcut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Classification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Choose only ACCEPT / REPAIR / DEFER or preserve UNKNOWN.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Placement is justified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Failure 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Apply one counterexample that tests an over-broad claim.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invented mechanism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Non-claims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State at least two limits plus the smallest next evidence.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 and next evidence stated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Non-compensatory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64"/>
        <w:gridCol w:w="2016"/>
        <w:gridCol w:w="3600"/>
        <w:gridCol w:w="475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Critical dimension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PASS / 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Repair or rationale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 and responsibility boundary correctness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Observation, inference, and source traceability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Decision rationale and next-evidence quality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Failure diagnosis and overclaim resistance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Transfer, residual uncertainty, and non-goals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Canonical QA gate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088"/>
        <w:gridCol w:w="5904"/>
        <w:gridCol w:w="2232"/>
        <w:gridCol w:w="4608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Validation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ACCEPTED_IMPORTABLE; 0 blockers; 0 warnings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Disposition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QA_ACCEPTED_ELIGIBLE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Blocker / note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canonical-source blocker recorded.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Clearance receipt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Media decision. </w:t>
      </w:r>
      <w:r>
        <w:rPr>
          <w:rFonts w:ascii="Arial" w:hAnsi="Arial"/>
          <w:b w:val="0"/>
          <w:i w:val="0"/>
          <w:color w:val="152534"/>
          <w:sz w:val="14"/>
        </w:rPr>
        <w:t>Deck and video are NOT_APPLICABLE_WITH_RATIONALE; the embedded visuals, editable record, worksheet, and learner-authored reasoning are the assessed support.</w:t>
      </w:r>
    </w:p>
    <w:sectPr w:rsidR="00FC693F" w:rsidRPr="0006063C" w:rsidSect="00034616">
      <w:footerReference w:type="default" r:id="rId9"/>
      <w:pgSz w:w="15840" w:h="12240" w:orient="landscape"/>
      <w:pgMar w:top="490" w:right="619" w:bottom="619" w:left="6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B6D80"/>
        <w:sz w:val="15"/>
      </w:rPr>
      <w:t>MAKNOW SEC-007   Injection Defense Boundary Matrix v1   English learner worksheet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52534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