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60"/>
      </w:pPr>
      <w:r>
        <w:rPr>
          <w:rFonts w:ascii="Aptos" w:hAnsi="Aptos"/>
          <w:b/>
          <w:color w:val="46D3E6"/>
          <w:sz w:val="22"/>
        </w:rPr>
        <w:t>FND-002   MAKNOW FOUNDATION</w:t>
      </w:r>
    </w:p>
    <w:p>
      <w:pPr>
        <w:spacing w:before="160" w:after="80"/>
      </w:pPr>
      <w:r>
        <w:rPr>
          <w:rFonts w:ascii="Aptos Display" w:hAnsi="Aptos Display"/>
          <w:b/>
          <w:color w:val="0A1020"/>
          <w:sz w:val="54"/>
        </w:rPr>
        <w:t>Vertical Slice Plan v1</w:t>
      </w:r>
    </w:p>
    <w:p>
      <w:pPr>
        <w:spacing w:after="160"/>
      </w:pPr>
      <w:r>
        <w:rPr>
          <w:rFonts w:ascii="Aptos Display" w:hAnsi="Aptos Display"/>
          <w:b/>
          <w:color w:val="8A5300"/>
          <w:sz w:val="30"/>
        </w:rPr>
        <w:t>Which work unit can a reviewer judge on its own?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11880"/>
      </w:tblGrid>
      <w:tr>
        <w:tc>
          <w:tcPr>
            <w:tcW w:type="dxa" w:w="7200"/>
            <w:vAlign w:val="center"/>
            <w:shd w:fill="DDF8FC"/>
            <w:tcBorders>
              <w:top w:val="single" w:sz="8" w:color="46D3E6"/>
              <w:left w:val="single" w:sz="8" w:color="46D3E6"/>
              <w:bottom w:val="single" w:sz="8" w:color="46D3E6"/>
              <w:right w:val="single" w:sz="8" w:color="46D3E6"/>
              <w:insideH w:val="single" w:sz="8" w:color="46D3E6"/>
              <w:insideV w:val="single" w:sz="8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7"/>
              </w:rPr>
              <w:t>OUTCOME</w:t>
            </w:r>
          </w:p>
        </w:tc>
        <w:tc>
          <w:tcPr>
            <w:tcW w:type="dxa" w:w="7200"/>
            <w:vAlign w:val="center"/>
            <w:shd w:fill="DDF8FC"/>
            <w:tcBorders>
              <w:top w:val="single" w:sz="8" w:color="46D3E6"/>
              <w:left w:val="single" w:sz="8" w:color="46D3E6"/>
              <w:bottom w:val="single" w:sz="8" w:color="46D3E6"/>
              <w:right w:val="single" w:sz="8" w:color="46D3E6"/>
              <w:insideH w:val="single" w:sz="8" w:color="46D3E6"/>
              <w:insideV w:val="single" w:sz="8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0"/>
              </w:rPr>
              <w:t>Decompose one implementation-ready specification into bounded work units with at least one smallest useful end-to-end slice.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11880"/>
      </w:tblGrid>
      <w:tr>
        <w:tc>
          <w:tcPr>
            <w:tcW w:type="dxa" w:w="7200"/>
            <w:vAlign w:val="center"/>
            <w:shd w:fill="FFF1D8"/>
            <w:tcBorders>
              <w:top w:val="single" w:sz="8" w:color="F4B860"/>
              <w:left w:val="single" w:sz="8" w:color="F4B860"/>
              <w:bottom w:val="single" w:sz="8" w:color="F4B860"/>
              <w:right w:val="single" w:sz="8" w:color="F4B860"/>
              <w:insideH w:val="single" w:sz="8" w:color="F4B860"/>
              <w:insideV w:val="single" w:sz="8" w:color="F4B860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7"/>
              </w:rPr>
              <w:t>BOUNDARY</w:t>
            </w:r>
          </w:p>
        </w:tc>
        <w:tc>
          <w:tcPr>
            <w:tcW w:type="dxa" w:w="7200"/>
            <w:vAlign w:val="center"/>
            <w:shd w:fill="FFF1D8"/>
            <w:tcBorders>
              <w:top w:val="single" w:sz="8" w:color="F4B860"/>
              <w:left w:val="single" w:sz="8" w:color="F4B860"/>
              <w:bottom w:val="single" w:sz="8" w:color="F4B860"/>
              <w:right w:val="single" w:sz="8" w:color="F4B860"/>
              <w:insideH w:val="single" w:sz="8" w:color="F4B860"/>
              <w:insideV w:val="single" w:sz="8" w:color="F4B860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0"/>
              </w:rPr>
              <w:t>No specification rewrite, code, work-unit execution, or AI run. FND-003 owns execution.</w:t>
            </w:r>
          </w:p>
        </w:tc>
      </w:tr>
    </w:tbl>
    <w:p>
      <w:pPr>
        <w:pStyle w:val="Heading1"/>
        <w:keepNext/>
        <w:spacing w:before="120" w:after="80"/>
      </w:pPr>
      <w:r>
        <w:rPr>
          <w:rFonts w:ascii="Aptos Display" w:hAnsi="Aptos Display"/>
          <w:color w:val="46D3E6"/>
        </w:rPr>
        <w:t>Specification lock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5112"/>
        <w:gridCol w:w="2088"/>
        <w:gridCol w:w="4896"/>
      </w:tblGrid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Spec ID and version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Human reviewer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Problem and outcome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Readiness state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  <w:t>READY / NOT READY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In scope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Out of scope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Constraints and criteria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Open contradictions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  <w:t>0 required before decomposition</w:t>
            </w:r>
          </w:p>
        </w:tc>
      </w:tr>
    </w:tbl>
    <w:p>
      <w:pPr>
        <w:pStyle w:val="Heading1"/>
        <w:keepNext/>
        <w:spacing w:before="120" w:after="80"/>
      </w:pPr>
      <w:r>
        <w:rPr>
          <w:rFonts w:ascii="Aptos Display" w:hAnsi="Aptos Display"/>
          <w:color w:val="46D3E6"/>
        </w:rPr>
        <w:t>Concept checkpoint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6048"/>
        <w:gridCol w:w="3168"/>
        <w:gridCol w:w="3024"/>
      </w:tblGrid>
      <w:tr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Decision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Question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Your answer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Reviewer note</w:t>
            </w:r>
          </w:p>
        </w:tc>
      </w:tr>
      <w:tr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Task decomposition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What bounded result or support role does each unit have?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Vertical slice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Which unit closes an observable criterion end to end?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Smallest useful slice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Why is the result useful rather than empty scaffolding?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Dependency and rollback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What must precede what, and what can be reversed safely?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</w:tbl>
    <w:p>
      <w:r>
        <w:br w:type="page"/>
      </w:r>
    </w:p>
    <w:p>
      <w:pPr>
        <w:pStyle w:val="Heading1"/>
        <w:keepNext/>
        <w:spacing w:before="120" w:after="80"/>
      </w:pPr>
      <w:r>
        <w:rPr>
          <w:rFonts w:ascii="Aptos Display" w:hAnsi="Aptos Display"/>
          <w:color w:val="46D3E6"/>
        </w:rPr>
        <w:t>Candidate work units</w:t>
      </w:r>
    </w:p>
    <w:p>
      <w:pPr>
        <w:spacing w:after="60"/>
      </w:pPr>
      <w:r>
        <w:t>Start from criteria and outcomes. Use a support type when a unit does not independently close user value.</w:t>
      </w:r>
    </w:p>
    <w:p>
      <w:pPr>
        <w:pStyle w:val="Heading2"/>
        <w:keepNext/>
        <w:spacing w:before="60" w:after="80"/>
      </w:pPr>
      <w:r>
        <w:rPr>
          <w:rFonts w:ascii="Aptos Display" w:hAnsi="Aptos Display"/>
          <w:color w:val="14213D"/>
        </w:rPr>
        <w:t>Candidate work unit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5256"/>
        <w:gridCol w:w="1800"/>
        <w:gridCol w:w="5400"/>
      </w:tblGrid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Unit ID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Unit type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  <w:t>VERTICAL SLICE / SUPPORTING DEPENDENCY / VERIFICATION SUPPORT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Bounded outcome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Criteria closed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Layers touched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Prerequisites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Evidence role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Order reason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Merge boundary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Rollback boundary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pStyle w:val="Heading2"/>
        <w:keepNext/>
        <w:spacing w:before="60" w:after="80"/>
      </w:pPr>
      <w:r>
        <w:rPr>
          <w:rFonts w:ascii="Aptos Display" w:hAnsi="Aptos Display"/>
          <w:color w:val="14213D"/>
        </w:rPr>
        <w:t>Candidate work unit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5256"/>
        <w:gridCol w:w="1800"/>
        <w:gridCol w:w="5400"/>
      </w:tblGrid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Unit ID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Unit type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  <w:t>VERTICAL SLICE / SUPPORTING DEPENDENCY / VERIFICATION SUPPORT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Bounded outcome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Criteria closed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Layers touched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Prerequisites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Evidence role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Order reason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Merge boundary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Rollback boundary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pStyle w:val="Heading2"/>
        <w:keepNext/>
        <w:spacing w:before="60" w:after="80"/>
      </w:pPr>
      <w:r>
        <w:rPr>
          <w:rFonts w:ascii="Aptos Display" w:hAnsi="Aptos Display"/>
          <w:color w:val="14213D"/>
        </w:rPr>
        <w:t>Candidate work unit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5256"/>
        <w:gridCol w:w="1800"/>
        <w:gridCol w:w="5400"/>
      </w:tblGrid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Unit ID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Unit type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  <w:t>VERTICAL SLICE / SUPPORTING DEPENDENCY / VERIFICATION SUPPORT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Bounded outcome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Criteria closed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Layers touched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Prerequisites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Evidence role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Order reason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Merge boundary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5"/>
              </w:rPr>
              <w:t>Rollback boundary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</w:tbl>
    <w:p>
      <w:r>
        <w:br w:type="page"/>
      </w:r>
    </w:p>
    <w:p>
      <w:pPr>
        <w:pStyle w:val="Heading1"/>
        <w:keepNext/>
        <w:spacing w:before="120" w:after="80"/>
      </w:pPr>
      <w:r>
        <w:rPr>
          <w:rFonts w:ascii="Aptos Display" w:hAnsi="Aptos Display"/>
          <w:color w:val="46D3E6"/>
        </w:rPr>
        <w:t>Order, evidence, and rollback 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1440"/>
        <w:gridCol w:w="2232"/>
        <w:gridCol w:w="2520"/>
        <w:gridCol w:w="2232"/>
        <w:gridCol w:w="2520"/>
        <w:gridCol w:w="3240"/>
      </w:tblGrid>
      <w:tr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Order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Unit ID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Prerequisite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Evidence role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Merge boundary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Rollback boundary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Next unit and reason</w:t>
            </w:r>
          </w:p>
        </w:tc>
      </w:tr>
      <w:tr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  <w:jc w:val="center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1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</w:tr>
      <w:tr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  <w:jc w:val="center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2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</w:tr>
      <w:tr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  <w:jc w:val="center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3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</w:tr>
      <w:tr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  <w:jc w:val="center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4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  <w:tc>
          <w:tcPr>
            <w:tcW w:type="dxa" w:w="205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__________________</w:t>
              <w:br/>
              <w:t>__________________</w:t>
            </w:r>
          </w:p>
        </w:tc>
      </w:tr>
    </w:tbl>
    <w:p>
      <w:pPr>
        <w:pStyle w:val="Heading1"/>
        <w:keepNext/>
        <w:spacing w:before="120" w:after="80"/>
      </w:pPr>
      <w:r>
        <w:rPr>
          <w:rFonts w:ascii="Aptos Display" w:hAnsi="Aptos Display"/>
          <w:color w:val="46D3E6"/>
        </w:rPr>
        <w:t>Dependency stress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3384"/>
        <w:gridCol w:w="6552"/>
      </w:tblGrid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Pressure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Decision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Evidence or repair</w:t>
            </w:r>
          </w:p>
        </w:tc>
      </w:tr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One shared dependency exists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Proceed / sequence / replan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Evidence for one order choice is incomplete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Proceed / sequence / replan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One rollback is expensive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Proceed / sequence / replan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Stakeholders request early parallel work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Proceed / sequence / replan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pStyle w:val="Heading1"/>
        <w:keepNext/>
        <w:spacing w:before="120" w:after="80"/>
      </w:pPr>
      <w:r>
        <w:rPr>
          <w:rFonts w:ascii="Aptos Display" w:hAnsi="Aptos Display"/>
          <w:color w:val="46D3E6"/>
        </w:rPr>
        <w:t>Planned evidence boundary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11880"/>
      </w:tblGrid>
      <w:tr>
        <w:tc>
          <w:tcPr>
            <w:tcW w:type="dxa" w:w="7200"/>
            <w:vAlign w:val="center"/>
            <w:shd w:fill="FFF1D8"/>
            <w:tcBorders>
              <w:top w:val="single" w:sz="8" w:color="F4B860"/>
              <w:left w:val="single" w:sz="8" w:color="F4B860"/>
              <w:bottom w:val="single" w:sz="8" w:color="F4B860"/>
              <w:right w:val="single" w:sz="8" w:color="F4B860"/>
              <w:insideH w:val="single" w:sz="8" w:color="F4B860"/>
              <w:insideV w:val="single" w:sz="8" w:color="F4B860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7"/>
              </w:rPr>
              <w:t>RECORD</w:t>
            </w:r>
          </w:p>
        </w:tc>
        <w:tc>
          <w:tcPr>
            <w:tcW w:type="dxa" w:w="7200"/>
            <w:vAlign w:val="center"/>
            <w:shd w:fill="FFF1D8"/>
            <w:tcBorders>
              <w:top w:val="single" w:sz="8" w:color="F4B860"/>
              <w:left w:val="single" w:sz="8" w:color="F4B860"/>
              <w:bottom w:val="single" w:sz="8" w:color="F4B860"/>
              <w:right w:val="single" w:sz="8" w:color="F4B860"/>
              <w:insideH w:val="single" w:sz="8" w:color="F4B860"/>
              <w:insideV w:val="single" w:sz="8" w:color="F4B860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0"/>
              </w:rPr>
              <w:t>Name the evidence that execution must collect. Do not record planned evidence as if it already exists.</w:t>
            </w:r>
          </w:p>
        </w:tc>
      </w:tr>
    </w:tbl>
    <w:p>
      <w:r>
        <w:br w:type="page"/>
      </w:r>
    </w:p>
    <w:p>
      <w:pPr>
        <w:pStyle w:val="Heading1"/>
        <w:keepNext/>
        <w:spacing w:before="120" w:after="80"/>
      </w:pPr>
      <w:r>
        <w:rPr>
          <w:rFonts w:ascii="Aptos Display" w:hAnsi="Aptos Display"/>
          <w:color w:val="46D3E6"/>
        </w:rPr>
        <w:t>Acceptance and transfer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80"/>
        <w:gridCol w:w="1368"/>
        <w:gridCol w:w="5040"/>
      </w:tblGrid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Acceptance check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Yes / No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Evidence or repair</w:t>
            </w:r>
          </w:p>
        </w:tc>
      </w:tr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Every unit has a bounded outcome and an explicit evidence role.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At least one smallest useful slice closes an observable criterion end to end.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Supporting dependencies remain attached to a named slice.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Sequencing follows dependency or risk rather than arbitrary order.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Every merge and rollback boundary is explicit or justified as shared.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The plan preserves the specification and keeps execution in FND-003.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A new reviewer can judge the plan without oral context.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Residual uncertainty is explicit, including NONE when fully closed.</w:t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48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pStyle w:val="Heading1"/>
        <w:keepNext/>
        <w:spacing w:before="120" w:after="80"/>
      </w:pPr>
      <w:r>
        <w:rPr>
          <w:rFonts w:ascii="Aptos Display" w:hAnsi="Aptos Display"/>
          <w:color w:val="46D3E6"/>
        </w:rPr>
        <w:t>Human decision record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7344"/>
        <w:gridCol w:w="1728"/>
        <w:gridCol w:w="3384"/>
      </w:tblGrid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Decision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ACCEPT / MODIFY / REJECT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Reviewer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Rationale tied to evidence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Date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Residual uncertainty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  <w:t>NONE / CLOSED or explicit open item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Plan version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  <w:t>v1</w:t>
            </w:r>
          </w:p>
        </w:tc>
      </w:tr>
      <w:tr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Handoff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  <w:t>Selected unit and evidence plan to FND-003 after acceptance</w:t>
            </w:r>
          </w:p>
        </w:tc>
        <w:tc>
          <w:tcPr>
            <w:tcW w:type="dxa" w:w="36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Owner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pStyle w:val="Heading1"/>
        <w:keepNext/>
        <w:spacing w:before="120" w:after="80"/>
      </w:pPr>
      <w:r>
        <w:rPr>
          <w:rFonts w:ascii="Aptos Display" w:hAnsi="Aptos Display"/>
          <w:color w:val="46D3E6"/>
        </w:rPr>
        <w:t>Changed-context transfer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40"/>
        <w:gridCol w:w="11448"/>
      </w:tblGrid>
      <w:tr>
        <w:tc>
          <w:tcPr>
            <w:tcW w:type="dxa" w:w="7200"/>
            <w:vAlign w:val="center"/>
            <w:shd w:fill="FFF1D8"/>
            <w:tcBorders>
              <w:top w:val="single" w:sz="6" w:color="F4B860"/>
              <w:left w:val="single" w:sz="6" w:color="F4B860"/>
              <w:bottom w:val="single" w:sz="6" w:color="F4B860"/>
              <w:right w:val="single" w:sz="6" w:color="F4B860"/>
              <w:insideH w:val="single" w:sz="6" w:color="F4B860"/>
              <w:insideV w:val="single" w:sz="6" w:color="F4B860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Scenario</w:t>
            </w:r>
          </w:p>
        </w:tc>
        <w:tc>
          <w:tcPr>
            <w:tcW w:type="dxa" w:w="72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  <w:t>Avatar refresh. Success shows the new image on the next visit. Failure preserves the old image and shows an error. Upload and storage contracts stay unchanged.</w:t>
            </w:r>
          </w:p>
        </w:tc>
      </w:tr>
      <w:tr>
        <w:tc>
          <w:tcPr>
            <w:tcW w:type="dxa" w:w="72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Smallest useful slice</w:t>
            </w:r>
          </w:p>
        </w:tc>
        <w:tc>
          <w:tcPr>
            <w:tcW w:type="dxa" w:w="72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72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Dependency, rollback, and next unit</w:t>
            </w:r>
          </w:p>
        </w:tc>
        <w:tc>
          <w:tcPr>
            <w:tcW w:type="dxa" w:w="72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7200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6"/>
              </w:rPr>
              <w:t>What changed from the task-filter case</w:t>
            </w:r>
          </w:p>
        </w:tc>
        <w:tc>
          <w:tcPr>
            <w:tcW w:type="dxa" w:w="7200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AAB8C8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before="80" w:after="0"/>
      </w:pPr>
      <w:r>
        <w:rPr>
          <w:rFonts w:ascii="Aptos" w:hAnsi="Aptos"/>
          <w:color w:val="5D6B82"/>
          <w:sz w:val="15"/>
        </w:rPr>
        <w:t>Source authority: canonical FND-002 content/en-US.md, lesson_bible.json, and TBL-01_vertical_slice_plan.json. The canonical lesson remains authoritative.</w:t>
      </w:r>
    </w:p>
    <w:sectPr w:rsidR="00FC693F" w:rsidRPr="0006063C" w:rsidSect="00034616">
      <w:footerReference w:type="default" r:id="rId9"/>
      <w:pgSz w:w="15840" w:h="12240" w:orient="landscape"/>
      <w:pgMar w:top="605" w:right="720" w:bottom="69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82"/>
        <w:sz w:val="16"/>
      </w:rPr>
      <w:t>MAKNOW FND-002  |  Vertical Slice Plan v1  |  Derived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42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