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60" w:after="160"/>
      </w:pPr>
      <w:r>
        <w:rPr>
          <w:rFonts w:ascii="Aptos" w:hAnsi="Aptos"/>
          <w:b/>
          <w:color w:val="46D3E6"/>
          <w:sz w:val="22"/>
        </w:rPr>
        <w:t>FND-001-P04  |  MAKNOW FOUNDATION</w:t>
      </w:r>
    </w:p>
    <w:p>
      <w:pPr>
        <w:spacing w:before="480" w:after="280"/>
      </w:pPr>
      <w:r>
        <w:rPr>
          <w:rFonts w:ascii="Aptos Display" w:hAnsi="Aptos Display"/>
          <w:b/>
          <w:color w:val="0A1020"/>
          <w:sz w:val="60"/>
        </w:rPr>
        <w:t>Review the implementation plan before coding</w:t>
      </w:r>
    </w:p>
    <w:p>
      <w:pPr>
        <w:spacing w:after="440"/>
      </w:pPr>
      <w:r>
        <w:rPr>
          <w:rFonts w:ascii="Aptos Display" w:hAnsi="Aptos Display"/>
          <w:b/>
          <w:color w:val="8A5300"/>
          <w:sz w:val="34"/>
        </w:rPr>
        <w:t>Does the proposed plan trace to the specification and expose its risky assumptions?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32"/>
        <w:gridCol w:w="8352"/>
      </w:tblGrid>
      <w:tr>
        <w:tc>
          <w:tcPr>
            <w:tcW w:type="dxa" w:w="7128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8"/>
              </w:rPr>
              <w:t>BUILD</w:t>
            </w:r>
          </w:p>
        </w:tc>
        <w:tc>
          <w:tcPr>
            <w:tcW w:type="dxa" w:w="7128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21"/>
              </w:rPr>
              <w:t>Plan Review Record v1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32"/>
        <w:gridCol w:w="8352"/>
      </w:tblGrid>
      <w:tr>
        <w:tc>
          <w:tcPr>
            <w:tcW w:type="dxa" w:w="7128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8"/>
              </w:rPr>
              <w:t>OUTCOME</w:t>
            </w:r>
          </w:p>
        </w:tc>
        <w:tc>
          <w:tcPr>
            <w:tcW w:type="dxa" w:w="7128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21"/>
              </w:rPr>
              <w:t>Produce a Plan Review Record v1 that traces plan steps, checks proposed change surfaces, exposes assumptions and risks, and records a human gate decision.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32"/>
        <w:gridCol w:w="8352"/>
      </w:tblGrid>
      <w:tr>
        <w:tc>
          <w:tcPr>
            <w:tcW w:type="dxa" w:w="7128"/>
            <w:vAlign w:val="center"/>
            <w:shd w:fill="FFF1D8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8"/>
              </w:rPr>
              <w:t>BOUNDARY</w:t>
            </w:r>
          </w:p>
        </w:tc>
        <w:tc>
          <w:tcPr>
            <w:tcW w:type="dxa" w:w="7128"/>
            <w:vAlign w:val="center"/>
            <w:shd w:fill="FFF1D8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21"/>
              </w:rPr>
              <w:t>Review one proposed plan only. Do not assemble the integrated P05 handoff or perform code review.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32"/>
        <w:gridCol w:w="8352"/>
      </w:tblGrid>
      <w:tr>
        <w:tc>
          <w:tcPr>
            <w:tcW w:type="dxa" w:w="7128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8"/>
              </w:rPr>
              <w:t>EVIDENCE</w:t>
            </w:r>
          </w:p>
        </w:tc>
        <w:tc>
          <w:tcPr>
            <w:tcW w:type="dxa" w:w="7128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21"/>
              </w:rPr>
              <w:t>Step trace + proposed READ or WRITE surface + unresolved assumptions + risk check + human ACCEPT, MODIFY, or REJECT</w:t>
            </w:r>
          </w:p>
        </w:tc>
      </w:tr>
    </w:tbl>
    <w:p>
      <w:pPr>
        <w:spacing w:after="0"/>
      </w:pPr>
    </w:p>
    <w:p>
      <w:pPr>
        <w:spacing w:before="360" w:after="80"/>
      </w:pPr>
      <w:r>
        <w:rPr>
          <w:rFonts w:ascii="Aptos" w:hAnsi="Aptos"/>
          <w:b/>
          <w:color w:val="5D6B82"/>
          <w:sz w:val="22"/>
        </w:rPr>
        <w:t>Learner and review record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564"/>
        <w:gridCol w:w="3564"/>
        <w:gridCol w:w="3564"/>
        <w:gridCol w:w="3564"/>
      </w:tblGrid>
      <w:tr>
        <w:tc>
          <w:tcPr>
            <w:tcW w:type="dxa" w:w="3564"/>
            <w:vAlign w:val="center"/>
            <w:shd w:fill="EFF3F8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9"/>
              </w:rPr>
              <w:t>Learner</w:t>
            </w:r>
          </w:p>
        </w:tc>
        <w:tc>
          <w:tcPr>
            <w:tcW w:type="dxa" w:w="3564"/>
            <w:vAlign w:val="center"/>
            <w:shd w:fill="FFFFFF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3D"/>
                <w:sz w:val="19"/>
              </w:rPr>
            </w:r>
          </w:p>
        </w:tc>
        <w:tc>
          <w:tcPr>
            <w:tcW w:type="dxa" w:w="3564"/>
            <w:vAlign w:val="center"/>
            <w:shd w:fill="EFF3F8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9"/>
              </w:rPr>
              <w:t>Reviewer</w:t>
            </w:r>
          </w:p>
        </w:tc>
        <w:tc>
          <w:tcPr>
            <w:tcW w:type="dxa" w:w="3564"/>
            <w:vAlign w:val="center"/>
            <w:shd w:fill="FFFFFF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3D"/>
                <w:sz w:val="19"/>
              </w:rPr>
            </w:r>
          </w:p>
        </w:tc>
      </w:tr>
      <w:tr>
        <w:tc>
          <w:tcPr>
            <w:tcW w:type="dxa" w:w="3564"/>
            <w:vAlign w:val="center"/>
            <w:shd w:fill="EFF3F8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9"/>
              </w:rPr>
              <w:t>Date</w:t>
            </w:r>
          </w:p>
        </w:tc>
        <w:tc>
          <w:tcPr>
            <w:tcW w:type="dxa" w:w="3564"/>
            <w:vAlign w:val="center"/>
            <w:shd w:fill="FFFFFF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3D"/>
                <w:sz w:val="19"/>
              </w:rPr>
            </w:r>
          </w:p>
        </w:tc>
        <w:tc>
          <w:tcPr>
            <w:tcW w:type="dxa" w:w="3564"/>
            <w:vAlign w:val="center"/>
            <w:shd w:fill="EFF3F8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9"/>
              </w:rPr>
              <w:t>Artifact version</w:t>
            </w:r>
          </w:p>
        </w:tc>
        <w:tc>
          <w:tcPr>
            <w:tcW w:type="dxa" w:w="3564"/>
            <w:vAlign w:val="center"/>
            <w:shd w:fill="FFFFFF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3D"/>
                <w:sz w:val="19"/>
              </w:rPr>
              <w:t>v1</w:t>
            </w:r>
          </w:p>
        </w:tc>
      </w:tr>
    </w:tbl>
    <w:p>
      <w:pPr>
        <w:spacing w:before="480"/>
      </w:pPr>
      <w:r>
        <w:rPr>
          <w:rFonts w:ascii="Aptos" w:hAnsi="Aptos"/>
          <w:color w:val="5D6B82"/>
          <w:sz w:val="19"/>
        </w:rPr>
        <w:t>Use this worksheet to make the reasoning inspectable. The completed artifact remains bounded by the canonical lesson.</w:t>
      </w:r>
    </w:p>
    <w:p>
      <w:pPr>
        <w:pStyle w:val="Heading1"/>
        <w:keepNext/>
      </w:pPr>
      <w:r>
        <w:rPr>
          <w:rFonts w:ascii="Aptos Display" w:hAnsi="Aptos Display"/>
          <w:color w:val="46D3E6"/>
        </w:rPr>
        <w:t>1. Plan Review Record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82"/>
        <w:gridCol w:w="1782"/>
        <w:gridCol w:w="1782"/>
        <w:gridCol w:w="1782"/>
        <w:gridCol w:w="1782"/>
        <w:gridCol w:w="1782"/>
        <w:gridCol w:w="1782"/>
        <w:gridCol w:w="1782"/>
      </w:tblGrid>
      <w:tr>
        <w:trPr>
          <w:tblHeader w:val="true"/>
        </w:trPr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4"/>
              </w:rPr>
            </w:r>
            <w:r>
              <w:rPr>
                <w:rFonts w:ascii="Aptos" w:hAnsi="Aptos"/>
                <w:b/>
                <w:color w:val="FFFFFF"/>
                <w:sz w:val="14"/>
              </w:rPr>
              <w:t>Step</w:t>
            </w:r>
          </w:p>
        </w:tc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4"/>
              </w:rPr>
            </w:r>
            <w:r>
              <w:rPr>
                <w:rFonts w:ascii="Aptos" w:hAnsi="Aptos"/>
                <w:b/>
                <w:color w:val="FFFFFF"/>
                <w:sz w:val="14"/>
              </w:rPr>
              <w:t>Primary trace</w:t>
            </w:r>
          </w:p>
        </w:tc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4"/>
              </w:rPr>
            </w:r>
            <w:r>
              <w:rPr>
                <w:rFonts w:ascii="Aptos" w:hAnsi="Aptos"/>
                <w:b/>
                <w:color w:val="FFFFFF"/>
                <w:sz w:val="14"/>
              </w:rPr>
              <w:t>Surface + READ / WRITE + confidence</w:t>
            </w:r>
          </w:p>
        </w:tc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4"/>
              </w:rPr>
            </w:r>
            <w:r>
              <w:rPr>
                <w:rFonts w:ascii="Aptos" w:hAnsi="Aptos"/>
                <w:b/>
                <w:color w:val="FFFFFF"/>
                <w:sz w:val="14"/>
              </w:rPr>
              <w:t>Dependency / unknown</w:t>
            </w:r>
          </w:p>
        </w:tc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4"/>
              </w:rPr>
            </w:r>
            <w:r>
              <w:rPr>
                <w:rFonts w:ascii="Aptos" w:hAnsi="Aptos"/>
                <w:b/>
                <w:color w:val="FFFFFF"/>
                <w:sz w:val="14"/>
              </w:rPr>
              <w:t>Assumption / evidence needed</w:t>
            </w:r>
          </w:p>
        </w:tc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4"/>
              </w:rPr>
            </w:r>
            <w:r>
              <w:rPr>
                <w:rFonts w:ascii="Aptos" w:hAnsi="Aptos"/>
                <w:b/>
                <w:color w:val="FFFFFF"/>
                <w:sz w:val="14"/>
              </w:rPr>
              <w:t>Risk / mitigation</w:t>
            </w:r>
          </w:p>
        </w:tc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4"/>
              </w:rPr>
            </w:r>
            <w:r>
              <w:rPr>
                <w:rFonts w:ascii="Aptos" w:hAnsi="Aptos"/>
                <w:b/>
                <w:color w:val="FFFFFF"/>
                <w:sz w:val="14"/>
              </w:rPr>
              <w:t>Verification</w:t>
            </w:r>
          </w:p>
        </w:tc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4"/>
              </w:rPr>
            </w:r>
            <w:r>
              <w:rPr>
                <w:rFonts w:ascii="Aptos" w:hAnsi="Aptos"/>
                <w:b/>
                <w:color w:val="FFFFFF"/>
                <w:sz w:val="14"/>
              </w:rPr>
              <w:t>KEEP / CHANGE / REMOVE</w:t>
            </w:r>
          </w:p>
        </w:tc>
      </w:tr>
      <w:tr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/>
                <w:color w:val="14213D"/>
                <w:sz w:val="14"/>
              </w:rPr>
              <w:t>1</w:t>
            </w:r>
          </w:p>
        </w:tc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</w:tr>
      <w:tr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/>
                <w:color w:val="14213D"/>
                <w:sz w:val="14"/>
              </w:rPr>
              <w:t>2</w:t>
            </w:r>
          </w:p>
        </w:tc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</w:tr>
      <w:tr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/>
                <w:color w:val="14213D"/>
                <w:sz w:val="14"/>
              </w:rPr>
              <w:t>3</w:t>
            </w:r>
          </w:p>
        </w:tc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</w:tr>
      <w:tr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/>
                <w:color w:val="14213D"/>
                <w:sz w:val="14"/>
              </w:rPr>
              <w:t>4</w:t>
            </w:r>
          </w:p>
        </w:tc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</w:tr>
      <w:tr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/>
                <w:color w:val="14213D"/>
                <w:sz w:val="14"/>
              </w:rPr>
              <w:t>5</w:t>
            </w:r>
          </w:p>
        </w:tc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</w:tr>
      <w:tr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/>
                <w:color w:val="14213D"/>
                <w:sz w:val="14"/>
              </w:rPr>
              <w:t>6</w:t>
            </w:r>
          </w:p>
        </w:tc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  <w:tc>
          <w:tcPr>
            <w:tcW w:type="dxa" w:w="178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</w:r>
            <w:r>
              <w:rPr>
                <w:rFonts w:ascii="Aptos" w:hAnsi="Aptos"/>
                <w:color w:val="14213D"/>
                <w:sz w:val="14"/>
              </w:rPr>
              <w:t>________________________________________________________________</w:t>
            </w:r>
          </w:p>
        </w:tc>
      </w:tr>
    </w:tbl>
    <w:p>
      <w:pPr>
        <w:pStyle w:val="Heading1"/>
        <w:keepNext/>
      </w:pPr>
      <w:r>
        <w:rPr>
          <w:rFonts w:ascii="Aptos Display" w:hAnsi="Aptos Display"/>
          <w:color w:val="46D3E6"/>
        </w:rPr>
        <w:t>2. Human gate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7128"/>
        <w:gridCol w:w="7128"/>
      </w:tblGrid>
      <w:tr>
        <w:tc>
          <w:tcPr>
            <w:tcW w:type="dxa" w:w="7128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7"/>
              </w:rPr>
              <w:t>Specification version</w:t>
            </w:r>
          </w:p>
        </w:tc>
        <w:tc>
          <w:tcPr>
            <w:tcW w:type="dxa" w:w="7128"/>
            <w:vAlign w:val="center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3D"/>
                <w:sz w:val="18"/>
              </w:rPr>
            </w:r>
            <w:r>
              <w:rPr>
                <w:rFonts w:ascii="Aptos" w:hAnsi="Aptos"/>
                <w:color w:val="AAB8C8"/>
                <w:sz w:val="16"/>
              </w:rPr>
              <w:t>________________________________________________________________</w:t>
            </w:r>
          </w:p>
        </w:tc>
      </w:tr>
      <w:tr>
        <w:tc>
          <w:tcPr>
            <w:tcW w:type="dxa" w:w="7128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7"/>
              </w:rPr>
              <w:t>Plan version</w:t>
            </w:r>
          </w:p>
        </w:tc>
        <w:tc>
          <w:tcPr>
            <w:tcW w:type="dxa" w:w="7128"/>
            <w:vAlign w:val="center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3D"/>
                <w:sz w:val="18"/>
              </w:rPr>
            </w:r>
            <w:r>
              <w:rPr>
                <w:rFonts w:ascii="Aptos" w:hAnsi="Aptos"/>
                <w:color w:val="AAB8C8"/>
                <w:sz w:val="16"/>
              </w:rPr>
              <w:t>________________________________________________________________</w:t>
            </w:r>
          </w:p>
        </w:tc>
      </w:tr>
      <w:tr>
        <w:tc>
          <w:tcPr>
            <w:tcW w:type="dxa" w:w="7128"/>
            <w:vAlign w:val="center"/>
            <w:shd w:fill="FFF1D8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7"/>
              </w:rPr>
              <w:t>Gate decision</w:t>
            </w:r>
          </w:p>
        </w:tc>
        <w:tc>
          <w:tcPr>
            <w:tcW w:type="dxa" w:w="7128"/>
            <w:vAlign w:val="center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8"/>
              </w:rPr>
              <w:t>ACCEPT / MODIFY / REJECT</w:t>
            </w:r>
          </w:p>
        </w:tc>
      </w:tr>
      <w:tr>
        <w:tc>
          <w:tcPr>
            <w:tcW w:type="dxa" w:w="7128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7"/>
              </w:rPr>
              <w:t>Decision reason tied to evidence</w:t>
            </w:r>
          </w:p>
        </w:tc>
        <w:tc>
          <w:tcPr>
            <w:tcW w:type="dxa" w:w="7128"/>
            <w:vAlign w:val="center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3D"/>
                <w:sz w:val="18"/>
              </w:rPr>
            </w:r>
            <w:r>
              <w:rPr>
                <w:rFonts w:ascii="Aptos" w:hAnsi="Aptos"/>
                <w:color w:val="AAB8C8"/>
                <w:sz w:val="16"/>
              </w:rPr>
              <w:t>________________________________________________________________</w:t>
            </w:r>
            <w:r>
              <w:br/>
            </w:r>
            <w:r>
              <w:rPr>
                <w:rFonts w:ascii="Aptos" w:hAnsi="Aptos"/>
                <w:color w:val="AAB8C8"/>
                <w:sz w:val="16"/>
              </w:rPr>
              <w:t>________________________________________________________________</w:t>
            </w:r>
          </w:p>
        </w:tc>
      </w:tr>
      <w:tr>
        <w:tc>
          <w:tcPr>
            <w:tcW w:type="dxa" w:w="7128"/>
            <w:vAlign w:val="center"/>
            <w:shd w:fill="FFF1D8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7"/>
              </w:rPr>
              <w:t>Blocking assumption or risk</w:t>
            </w:r>
          </w:p>
        </w:tc>
        <w:tc>
          <w:tcPr>
            <w:tcW w:type="dxa" w:w="7128"/>
            <w:vAlign w:val="center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3D"/>
                <w:sz w:val="18"/>
              </w:rPr>
            </w:r>
            <w:r>
              <w:rPr>
                <w:rFonts w:ascii="Aptos" w:hAnsi="Aptos"/>
                <w:color w:val="AAB8C8"/>
                <w:sz w:val="16"/>
              </w:rPr>
              <w:t>________________________________________________________________</w:t>
            </w:r>
            <w:r>
              <w:br/>
            </w:r>
            <w:r>
              <w:rPr>
                <w:rFonts w:ascii="Aptos" w:hAnsi="Aptos"/>
                <w:color w:val="AAB8C8"/>
                <w:sz w:val="16"/>
              </w:rPr>
              <w:t>________________________________________________________________</w:t>
            </w:r>
          </w:p>
        </w:tc>
      </w:tr>
      <w:tr>
        <w:tc>
          <w:tcPr>
            <w:tcW w:type="dxa" w:w="7128"/>
            <w:vAlign w:val="center"/>
            <w:shd w:fill="FFF1D8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7"/>
              </w:rPr>
              <w:t>Evidence required before re-review</w:t>
            </w:r>
          </w:p>
        </w:tc>
        <w:tc>
          <w:tcPr>
            <w:tcW w:type="dxa" w:w="7128"/>
            <w:vAlign w:val="center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3D"/>
                <w:sz w:val="18"/>
              </w:rPr>
            </w:r>
            <w:r>
              <w:rPr>
                <w:rFonts w:ascii="Aptos" w:hAnsi="Aptos"/>
                <w:color w:val="AAB8C8"/>
                <w:sz w:val="16"/>
              </w:rPr>
              <w:t>________________________________________________________________</w:t>
            </w:r>
            <w:r>
              <w:br/>
            </w:r>
            <w:r>
              <w:rPr>
                <w:rFonts w:ascii="Aptos" w:hAnsi="Aptos"/>
                <w:color w:val="AAB8C8"/>
                <w:sz w:val="16"/>
              </w:rPr>
              <w:t>________________________________________________________________</w:t>
            </w:r>
          </w:p>
        </w:tc>
      </w:tr>
      <w:tr>
        <w:tc>
          <w:tcPr>
            <w:tcW w:type="dxa" w:w="7128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7"/>
              </w:rPr>
              <w:t>Accountable reviewer and date</w:t>
            </w:r>
          </w:p>
        </w:tc>
        <w:tc>
          <w:tcPr>
            <w:tcW w:type="dxa" w:w="7128"/>
            <w:vAlign w:val="center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4213D"/>
                <w:sz w:val="18"/>
              </w:rPr>
            </w:r>
            <w:r>
              <w:rPr>
                <w:rFonts w:ascii="Aptos" w:hAnsi="Aptos"/>
                <w:color w:val="AAB8C8"/>
                <w:sz w:val="16"/>
              </w:rPr>
              <w:t>________________________________________________________________</w:t>
            </w:r>
          </w:p>
        </w:tc>
      </w:tr>
    </w:tbl>
    <w:p>
      <w:pPr>
        <w:pStyle w:val="Heading1"/>
        <w:keepNext/>
      </w:pPr>
      <w:r>
        <w:rPr>
          <w:rFonts w:ascii="Aptos Display" w:hAnsi="Aptos Display"/>
          <w:color w:val="46D3E6"/>
        </w:rPr>
        <w:t>3. Neighbor boundary check</w:t>
      </w:r>
    </w:p>
    <w:p>
      <w:pPr>
        <w:spacing w:after="100"/>
      </w:pPr>
      <w:r>
        <w:rPr>
          <w:rFonts w:ascii="Aptos" w:hAnsi="Aptos"/>
          <w:color w:val="14213D"/>
          <w:sz w:val="20"/>
        </w:rPr>
        <w:t>This record reviews one proposed implementation plan. It does not perform code review and does not assemble the integrated FND-001-P05 handoff.</w:t>
      </w:r>
    </w:p>
    <w:p>
      <w:r>
        <w:br w:type="page"/>
      </w:r>
    </w:p>
    <w:p>
      <w:pPr>
        <w:pStyle w:val="Heading1"/>
        <w:keepNext/>
      </w:pPr>
      <w:r>
        <w:rPr>
          <w:rFonts w:ascii="Aptos Display" w:hAnsi="Aptos Display"/>
          <w:color w:val="46D3E6"/>
        </w:rPr>
        <w:t>Worked reference case</w:t>
      </w:r>
    </w:p>
    <w:p>
      <w:pPr>
        <w:spacing w:after="200"/>
      </w:pPr>
      <w:r>
        <w:rPr>
          <w:rFonts w:ascii="Aptos" w:hAnsi="Aptos"/>
          <w:b/>
          <w:color w:val="14213D"/>
          <w:sz w:val="22"/>
        </w:rPr>
        <w:t>Review a proposed task-list plan against the brief, scope, and Done Matrix.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37"/>
        <w:gridCol w:w="2037"/>
        <w:gridCol w:w="2037"/>
        <w:gridCol w:w="2037"/>
        <w:gridCol w:w="2037"/>
        <w:gridCol w:w="2037"/>
        <w:gridCol w:w="2037"/>
      </w:tblGrid>
      <w:tr>
        <w:trPr>
          <w:tblHeader w:val="true"/>
        </w:trPr>
        <w:tc>
          <w:tcPr>
            <w:tcW w:type="dxa" w:w="2037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4"/>
              </w:rPr>
            </w:r>
            <w:r>
              <w:rPr>
                <w:rFonts w:ascii="Aptos" w:hAnsi="Aptos"/>
                <w:b/>
                <w:color w:val="FFFFFF"/>
                <w:sz w:val="14"/>
              </w:rPr>
              <w:t>Step</w:t>
            </w:r>
          </w:p>
        </w:tc>
        <w:tc>
          <w:tcPr>
            <w:tcW w:type="dxa" w:w="2037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4"/>
              </w:rPr>
            </w:r>
            <w:r>
              <w:rPr>
                <w:rFonts w:ascii="Aptos" w:hAnsi="Aptos"/>
                <w:b/>
                <w:color w:val="FFFFFF"/>
                <w:sz w:val="14"/>
              </w:rPr>
              <w:t>Plan</w:t>
            </w:r>
          </w:p>
        </w:tc>
        <w:tc>
          <w:tcPr>
            <w:tcW w:type="dxa" w:w="2037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4"/>
              </w:rPr>
            </w:r>
            <w:r>
              <w:rPr>
                <w:rFonts w:ascii="Aptos" w:hAnsi="Aptos"/>
                <w:b/>
                <w:color w:val="FFFFFF"/>
                <w:sz w:val="14"/>
              </w:rPr>
              <w:t>Trace</w:t>
            </w:r>
          </w:p>
        </w:tc>
        <w:tc>
          <w:tcPr>
            <w:tcW w:type="dxa" w:w="2037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4"/>
              </w:rPr>
            </w:r>
            <w:r>
              <w:rPr>
                <w:rFonts w:ascii="Aptos" w:hAnsi="Aptos"/>
                <w:b/>
                <w:color w:val="FFFFFF"/>
                <w:sz w:val="14"/>
              </w:rPr>
              <w:t>Surface</w:t>
            </w:r>
          </w:p>
        </w:tc>
        <w:tc>
          <w:tcPr>
            <w:tcW w:type="dxa" w:w="2037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4"/>
              </w:rPr>
            </w:r>
            <w:r>
              <w:rPr>
                <w:rFonts w:ascii="Aptos" w:hAnsi="Aptos"/>
                <w:b/>
                <w:color w:val="FFFFFF"/>
                <w:sz w:val="14"/>
              </w:rPr>
              <w:t>Open issue</w:t>
            </w:r>
          </w:p>
        </w:tc>
        <w:tc>
          <w:tcPr>
            <w:tcW w:type="dxa" w:w="2037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4"/>
              </w:rPr>
            </w:r>
            <w:r>
              <w:rPr>
                <w:rFonts w:ascii="Aptos" w:hAnsi="Aptos"/>
                <w:b/>
                <w:color w:val="FFFFFF"/>
                <w:sz w:val="14"/>
              </w:rPr>
              <w:t>Check</w:t>
            </w:r>
          </w:p>
        </w:tc>
        <w:tc>
          <w:tcPr>
            <w:tcW w:type="dxa" w:w="2037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4"/>
              </w:rPr>
            </w:r>
            <w:r>
              <w:rPr>
                <w:rFonts w:ascii="Aptos" w:hAnsi="Aptos"/>
                <w:b/>
                <w:color w:val="FFFFFF"/>
                <w:sz w:val="14"/>
              </w:rPr>
              <w:t>Note</w:t>
            </w:r>
          </w:p>
        </w:tc>
      </w:tr>
      <w:tr>
        <w:tc>
          <w:tcPr>
            <w:tcW w:type="dxa" w:w="2037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/>
                <w:color w:val="14213D"/>
                <w:sz w:val="14"/>
              </w:rPr>
              <w:t>1</w:t>
            </w:r>
          </w:p>
        </w:tc>
        <w:tc>
          <w:tcPr>
            <w:tcW w:type="dxa" w:w="2037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  <w:t>Filter the fetched list in the UI</w:t>
            </w:r>
          </w:p>
        </w:tc>
        <w:tc>
          <w:tcPr>
            <w:tcW w:type="dxa" w:w="2037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  <w:t>Unfinished behavior</w:t>
            </w:r>
          </w:p>
        </w:tc>
        <w:tc>
          <w:tcPr>
            <w:tcW w:type="dxa" w:w="2037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  <w:t>Task list UI, WRITE, medium</w:t>
            </w:r>
          </w:p>
        </w:tc>
        <w:tc>
          <w:tcPr>
            <w:tcW w:type="dxa" w:w="2037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  <w:t>Pagination ordering unknown</w:t>
            </w:r>
          </w:p>
        </w:tc>
        <w:tc>
          <w:tcPr>
            <w:tcW w:type="dxa" w:w="2037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  <w:t>Controlled data-flow check</w:t>
            </w:r>
          </w:p>
        </w:tc>
        <w:tc>
          <w:tcPr>
            <w:tcW w:type="dxa" w:w="2037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/>
                <w:color w:val="14213D"/>
                <w:sz w:val="14"/>
              </w:rPr>
              <w:t>CHANGE</w:t>
            </w:r>
          </w:p>
        </w:tc>
      </w:tr>
      <w:tr>
        <w:tc>
          <w:tcPr>
            <w:tcW w:type="dxa" w:w="2037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/>
                <w:color w:val="14213D"/>
                <w:sz w:val="14"/>
              </w:rPr>
              <w:t>2</w:t>
            </w:r>
          </w:p>
        </w:tc>
        <w:tc>
          <w:tcPr>
            <w:tcW w:type="dxa" w:w="2037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  <w:t>Keep filter state in the component</w:t>
            </w:r>
          </w:p>
        </w:tc>
        <w:tc>
          <w:tcPr>
            <w:tcW w:type="dxa" w:w="2037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  <w:t>Return to All</w:t>
            </w:r>
          </w:p>
        </w:tc>
        <w:tc>
          <w:tcPr>
            <w:tcW w:type="dxa" w:w="2037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  <w:t>Component state, WRITE, medium</w:t>
            </w:r>
          </w:p>
        </w:tc>
        <w:tc>
          <w:tcPr>
            <w:tcW w:type="dxa" w:w="2037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  <w:t>Persistence unresolved</w:t>
            </w:r>
          </w:p>
        </w:tc>
        <w:tc>
          <w:tcPr>
            <w:tcW w:type="dxa" w:w="2037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  <w:t>Confirm scope before approval</w:t>
            </w:r>
          </w:p>
        </w:tc>
        <w:tc>
          <w:tcPr>
            <w:tcW w:type="dxa" w:w="2037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/>
                <w:color w:val="14213D"/>
                <w:sz w:val="14"/>
              </w:rPr>
              <w:t>KEEP</w:t>
            </w:r>
          </w:p>
        </w:tc>
      </w:tr>
      <w:tr>
        <w:tc>
          <w:tcPr>
            <w:tcW w:type="dxa" w:w="2037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/>
                <w:color w:val="14213D"/>
                <w:sz w:val="14"/>
              </w:rPr>
              <w:t>3</w:t>
            </w:r>
          </w:p>
        </w:tc>
        <w:tc>
          <w:tcPr>
            <w:tcW w:type="dxa" w:w="2037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  <w:t>Leave data layer unchanged</w:t>
            </w:r>
          </w:p>
        </w:tc>
        <w:tc>
          <w:tcPr>
            <w:tcW w:type="dxa" w:w="2037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  <w:t>Storage constraint</w:t>
            </w:r>
          </w:p>
        </w:tc>
        <w:tc>
          <w:tcPr>
            <w:tcW w:type="dxa" w:w="2037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  <w:t>Data layer, READ, high</w:t>
            </w:r>
          </w:p>
        </w:tc>
        <w:tc>
          <w:tcPr>
            <w:tcW w:type="dxa" w:w="2037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  <w:t>Status semantics owner unknown</w:t>
            </w:r>
          </w:p>
        </w:tc>
        <w:tc>
          <w:tcPr>
            <w:tcW w:type="dxa" w:w="2037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  <w:t>Confirm contract authority</w:t>
            </w:r>
          </w:p>
        </w:tc>
        <w:tc>
          <w:tcPr>
            <w:tcW w:type="dxa" w:w="2037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/>
                <w:color w:val="14213D"/>
                <w:sz w:val="14"/>
              </w:rPr>
              <w:t>KEEP</w:t>
            </w:r>
          </w:p>
        </w:tc>
      </w:tr>
      <w:tr>
        <w:tc>
          <w:tcPr>
            <w:tcW w:type="dxa" w:w="2037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/>
                <w:color w:val="14213D"/>
                <w:sz w:val="14"/>
              </w:rPr>
              <w:t>4</w:t>
            </w:r>
          </w:p>
        </w:tc>
        <w:tc>
          <w:tcPr>
            <w:tcW w:type="dxa" w:w="2037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  <w:t>Add one UI test</w:t>
            </w:r>
          </w:p>
        </w:tc>
        <w:tc>
          <w:tcPr>
            <w:tcW w:type="dxa" w:w="2037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  <w:t>Criteria 1 and 2</w:t>
            </w:r>
          </w:p>
        </w:tc>
        <w:tc>
          <w:tcPr>
            <w:tcW w:type="dxa" w:w="2037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  <w:t>UI test, WRITE, medium</w:t>
            </w:r>
          </w:p>
        </w:tc>
        <w:tc>
          <w:tcPr>
            <w:tcW w:type="dxa" w:w="2037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  <w:t>Coverage may be too narrow</w:t>
            </w:r>
          </w:p>
        </w:tc>
        <w:tc>
          <w:tcPr>
            <w:tcW w:type="dxa" w:w="2037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 w:val="0"/>
                <w:color w:val="14213D"/>
                <w:sz w:val="14"/>
              </w:rPr>
              <w:t>Match proof to matrix rows</w:t>
            </w:r>
          </w:p>
        </w:tc>
        <w:tc>
          <w:tcPr>
            <w:tcW w:type="dxa" w:w="2037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4"/>
              </w:rPr>
            </w:r>
            <w:r>
              <w:rPr>
                <w:rFonts w:ascii="Aptos" w:hAnsi="Aptos"/>
                <w:b/>
                <w:color w:val="14213D"/>
                <w:sz w:val="14"/>
              </w:rPr>
              <w:t>CHANGE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32"/>
        <w:gridCol w:w="8352"/>
      </w:tblGrid>
      <w:tr>
        <w:tc>
          <w:tcPr>
            <w:tcW w:type="dxa" w:w="7128"/>
            <w:vAlign w:val="center"/>
            <w:shd w:fill="FFF1D8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8"/>
              </w:rPr>
              <w:t>DECISION</w:t>
            </w:r>
          </w:p>
        </w:tc>
        <w:tc>
          <w:tcPr>
            <w:tcW w:type="dxa" w:w="7128"/>
            <w:vAlign w:val="center"/>
            <w:shd w:fill="FFF1D8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21"/>
              </w:rPr>
              <w:t>MODIFY: Client-side filtering may hide unfinished tasks on later pages. Pagination and data-flow evidence are required.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32"/>
        <w:gridCol w:w="8352"/>
      </w:tblGrid>
      <w:tr>
        <w:tc>
          <w:tcPr>
            <w:tcW w:type="dxa" w:w="7128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18"/>
              </w:rPr>
              <w:t>BOUNDARY</w:t>
            </w:r>
          </w:p>
        </w:tc>
        <w:tc>
          <w:tcPr>
            <w:tcW w:type="dxa" w:w="7128"/>
            <w:vAlign w:val="center"/>
            <w:shd w:fill="DDF8FC"/>
            <w:tcBorders>
              <w:top w:val="single" w:sz="6" w:color="46D3E6"/>
              <w:left w:val="single" w:sz="6" w:color="46D3E6"/>
              <w:bottom w:val="single" w:sz="6" w:color="46D3E6"/>
              <w:right w:val="single" w:sz="6" w:color="46D3E6"/>
              <w:insideH w:val="single" w:sz="6" w:color="46D3E6"/>
              <w:insideV w:val="single" w:sz="6" w:color="46D3E6"/>
            </w:tcBorders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14213D"/>
                <w:sz w:val="21"/>
              </w:rPr>
              <w:t>No code is approved, and the P05 integrated handoff is not assembled.</w:t>
            </w:r>
          </w:p>
        </w:tc>
      </w:tr>
    </w:tbl>
    <w:p>
      <w:pPr>
        <w:spacing w:after="0"/>
      </w:pPr>
    </w:p>
    <w:p>
      <w:pPr>
        <w:pStyle w:val="Heading1"/>
        <w:keepNext/>
      </w:pPr>
      <w:r>
        <w:rPr>
          <w:rFonts w:ascii="Aptos Display" w:hAnsi="Aptos Display"/>
          <w:color w:val="46D3E6"/>
        </w:rPr>
        <w:t>Self-check before review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752"/>
        <w:gridCol w:w="4752"/>
        <w:gridCol w:w="4752"/>
      </w:tblGrid>
      <w:tr>
        <w:trPr>
          <w:tblHeader w:val="true"/>
        </w:trPr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</w:r>
            <w:r>
              <w:rPr>
                <w:rFonts w:ascii="Aptos" w:hAnsi="Aptos"/>
                <w:b/>
                <w:color w:val="FFFFFF"/>
                <w:sz w:val="18"/>
              </w:rPr>
              <w:t>Check</w:t>
            </w:r>
          </w:p>
        </w:tc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</w:r>
            <w:r>
              <w:rPr>
                <w:rFonts w:ascii="Aptos" w:hAnsi="Aptos"/>
                <w:b/>
                <w:color w:val="FFFFFF"/>
                <w:sz w:val="18"/>
              </w:rPr>
              <w:t>Yes / No</w:t>
            </w:r>
          </w:p>
        </w:tc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192744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</w:r>
            <w:r>
              <w:rPr>
                <w:rFonts w:ascii="Aptos" w:hAnsi="Aptos"/>
                <w:b/>
                <w:color w:val="FFFFFF"/>
                <w:sz w:val="18"/>
              </w:rPr>
              <w:t>Evidence or repair</w:t>
            </w:r>
          </w:p>
        </w:tc>
      </w:tr>
      <w:tr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  <w:t>Every required concept is visible in the artifact.</w:t>
            </w:r>
          </w:p>
        </w:tc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</w:r>
          </w:p>
        </w:tc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</w:r>
            <w:r>
              <w:rPr>
                <w:rFonts w:ascii="Aptos" w:hAnsi="Aptos"/>
                <w:color w:val="14213D"/>
                <w:sz w:val="18"/>
              </w:rPr>
              <w:t>________________________________________________________________</w:t>
            </w:r>
          </w:p>
        </w:tc>
      </w:tr>
      <w:tr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  <w:t>A new reviewer can judge the artifact without seeing implementation code.</w:t>
            </w:r>
          </w:p>
        </w:tc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</w:r>
          </w:p>
        </w:tc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</w:r>
            <w:r>
              <w:rPr>
                <w:rFonts w:ascii="Aptos" w:hAnsi="Aptos"/>
                <w:color w:val="14213D"/>
                <w:sz w:val="18"/>
              </w:rPr>
              <w:t>________________________________________________________________</w:t>
            </w:r>
          </w:p>
        </w:tc>
      </w:tr>
      <w:tr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  <w:t>Unsupported claims remain assumptions or unknowns.</w:t>
            </w:r>
          </w:p>
        </w:tc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</w:r>
          </w:p>
        </w:tc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</w:r>
            <w:r>
              <w:rPr>
                <w:rFonts w:ascii="Aptos" w:hAnsi="Aptos"/>
                <w:color w:val="14213D"/>
                <w:sz w:val="18"/>
              </w:rPr>
              <w:t>________________________________________________________________</w:t>
            </w:r>
          </w:p>
        </w:tc>
      </w:tr>
      <w:tr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  <w:t>The neighbor-lesson boundary is explicit.</w:t>
            </w:r>
          </w:p>
        </w:tc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</w:r>
          </w:p>
        </w:tc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</w:r>
            <w:r>
              <w:rPr>
                <w:rFonts w:ascii="Aptos" w:hAnsi="Aptos"/>
                <w:color w:val="14213D"/>
                <w:sz w:val="18"/>
              </w:rPr>
              <w:t>________________________________________________________________</w:t>
            </w:r>
          </w:p>
        </w:tc>
      </w:tr>
      <w:tr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  <w:t>At least one human-owned decision is justified from evidence or explicit uncertainty.</w:t>
            </w:r>
          </w:p>
        </w:tc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</w:r>
          </w:p>
        </w:tc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FFFFFF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</w:r>
            <w:r>
              <w:rPr>
                <w:rFonts w:ascii="Aptos" w:hAnsi="Aptos"/>
                <w:color w:val="14213D"/>
                <w:sz w:val="18"/>
              </w:rPr>
              <w:t>________________________________________________________________</w:t>
            </w:r>
          </w:p>
        </w:tc>
      </w:tr>
      <w:tr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  <w:t>The transfer response changes the context instead of copying surface wording.</w:t>
            </w:r>
          </w:p>
        </w:tc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</w:r>
          </w:p>
        </w:tc>
        <w:tc>
          <w:tcPr>
            <w:tcW w:type="dxa" w:w="4752"/>
            <w:vAlign w:val="center"/>
            <w:tcBorders>
              <w:top w:val="single" w:sz="6" w:color="C7D2E3"/>
              <w:left w:val="single" w:sz="6" w:color="C7D2E3"/>
              <w:bottom w:val="single" w:sz="6" w:color="C7D2E3"/>
              <w:right w:val="single" w:sz="6" w:color="C7D2E3"/>
              <w:insideH w:val="single" w:sz="6" w:color="C7D2E3"/>
              <w:insideV w:val="single" w:sz="6" w:color="C7D2E3"/>
            </w:tcBorders>
            <w:shd w:fill="EFF3F8"/>
          </w:tcPr>
          <w:p>
            <w:pPr>
              <w:spacing w:after="0"/>
            </w:pPr>
            <w:r>
              <w:rPr>
                <w:rFonts w:ascii="Aptos" w:hAnsi="Aptos"/>
                <w:color w:val="14213D"/>
                <w:sz w:val="18"/>
              </w:rPr>
            </w:r>
            <w:r>
              <w:rPr>
                <w:rFonts w:ascii="Aptos" w:hAnsi="Aptos"/>
                <w:b w:val="0"/>
                <w:color w:val="14213D"/>
                <w:sz w:val="18"/>
              </w:rPr>
            </w:r>
            <w:r>
              <w:rPr>
                <w:rFonts w:ascii="Aptos" w:hAnsi="Aptos"/>
                <w:color w:val="14213D"/>
                <w:sz w:val="18"/>
              </w:rPr>
              <w:t>________________________________________________________________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5840" w:h="12240" w:orient="landscape"/>
      <w:pgMar w:top="936" w:right="792" w:bottom="93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5D6B82"/>
        <w:sz w:val="16"/>
      </w:rPr>
      <w:t>Derived worksheet | canonical lesson remains authoritative | English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/>
        <w:color w:val="5D6B82"/>
        <w:sz w:val="16"/>
      </w:rPr>
      <w:t>FND-001-P04 | Plan Review Record v1 | v1.0.0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14213D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46D3E6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4213D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FND-001-P04 - Plan Review Record v1 Worksheet</dc:title>
  <dc:subject>Review the implementation plan before coding</dc:subject>
  <dc:creator>MAKNOW</dc:creator>
  <cp:keywords>FND-001-P04, worksheet, Plan Review Record v1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