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10263A"/>
          <w:sz w:val="40"/>
        </w:rPr>
        <w:t>AIE-002  |  Structured Output Contract &amp; Validation Harness v1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Structured Outputs and Schema Validation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Bounded outcome: </w:t>
            </w:r>
            <w:r>
              <w:rPr>
                <w:sz w:val="16"/>
              </w:rPr>
              <w:t>Design a versioned structured-output contract that keeps model terminal state, JSON parseability, schema conformance, and application/domain invariants separate; emit typed failures and promote only outputs that pass every declared gate.</w:t>
            </w:r>
          </w:p>
        </w:tc>
      </w:tr>
    </w:tbl>
    <w:p>
      <w:r>
        <w:rPr>
          <w:b/>
        </w:rPr>
        <w:t>Evidence path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19"/>
        <w:gridCol w:w="4819"/>
        <w:gridCol w:w="4819"/>
      </w:tblGrid>
      <w:tr>
        <w:tc>
          <w:tcPr>
            <w:tcW w:type="dxa" w:w="4819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Boundary</w:t>
            </w:r>
          </w:p>
        </w:tc>
        <w:tc>
          <w:tcPr>
            <w:tcW w:type="dxa" w:w="4819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Inspectable claim</w:t>
            </w:r>
          </w:p>
        </w:tc>
        <w:tc>
          <w:tcPr>
            <w:tcW w:type="dxa" w:w="4819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Explicit non-claim</w:t>
            </w:r>
          </w:p>
        </w:tc>
      </w:tr>
      <w:tr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terminal state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terminal as a separate evidence boundary and close it only with inspectable observations from the bounded fixture.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Valid JSON is not equivalent to schema-valid output, and schema-valid output is not equivalent to factually correct or business-valid content.</w:t>
            </w:r>
          </w:p>
        </w:tc>
      </w:tr>
      <w:tr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raw payload identity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raw payload identity as a separate evidence boundary and close it only with inspectable observations from the bounded fixture.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Provider strict-schema features reduce structural failures but do not prove truthfulness, authorization, safety, or arbitrary domain invariants.</w:t>
            </w:r>
          </w:p>
        </w:tc>
      </w:tr>
      <w:tr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parse result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parse result as a separate evidence boundary and close it only with inspectable observations from the bounded fixture.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This lesson does not own prompt-template change control or untrusted-context policy; those are AIE-003.</w:t>
            </w:r>
          </w:p>
        </w:tc>
      </w:tr>
      <w:tr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schema version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schema version as a separate evidence boundary and close it only with inspectable observations from the bounded fixture.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This lesson does not compare candidate models or establish task/locale/risk qualification; that is AIE-004.</w:t>
            </w:r>
          </w:p>
        </w:tc>
      </w:tr>
      <w:tr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schema conformance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schema conformance as a separate evidence boundary and close it only with inspectable observations from the bounded fixture.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Valid JSON is not equivalent to schema-valid output, and schema-valid output is not equivalent to factually correct or business-valid content.</w:t>
            </w:r>
          </w:p>
        </w:tc>
      </w:tr>
      <w:tr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EVIDENCE BOUNDARY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Separate source facts, local observations, bounded inferences, and human decisions.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Unavailable production behavior remains NOT_OBSERVED or NEEDS_VERIFICATION.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Acceptance gate: </w:t>
            </w:r>
            <w:r>
              <w:rPr>
                <w:sz w:val="16"/>
              </w:rPr>
              <w:t>Accept only when every critical dimension has inspectable evidence, the negative probe behaves as predicted, and changed-context transfer preserves a residual limitation.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AIE-002  |  Blank Evidence Record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Complete every field from retained observations; mark unavailable evidence OPEN.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614"/>
        <w:gridCol w:w="3614"/>
        <w:gridCol w:w="3614"/>
        <w:gridCol w:w="3614"/>
      </w:tblGrid>
      <w:tr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Canonical field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Observed evidence / value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Evidence type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State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Layer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Evidence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PASS means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Typical typed failure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Source projection: </w:t>
            </w:r>
            <w:r>
              <w:rPr>
                <w:sz w:val="16"/>
              </w:rPr>
              <w:t>derived_text/tables/structured_output_validation_matrix.md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AIE-002  |  Evidence Index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Link every decision to a source, command, output, or explicitly bounded inference.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  <w:gridCol w:w="2410"/>
        <w:gridCol w:w="2410"/>
      </w:tblGrid>
      <w:tr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ID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Evidence type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Source / command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Observation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Supports / falsifies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State</w:t>
            </w:r>
          </w:p>
        </w:tc>
      </w:tr>
      <w:tr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E-01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BASELINE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derived_text/tables/structured_output_validation_matrix.md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E-02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RUNTIME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python3 lab/AIE002-LAB1/run_checks.py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E-03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NEGATIVE PROBE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Valid JSON is not equivalent to schema-valid output, and schema-valid output is not.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E-04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RECOVERY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Terminal State evidence is inspectable and its non-claim remains explicit.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E-05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TRANSFER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EX4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Truth rule: </w:t>
            </w:r>
            <w:r>
              <w:rPr>
                <w:sz w:val="16"/>
              </w:rPr>
              <w:t>Runtime and security claims require retained output from the supplied bounded fixture. Source facts and static readiness are not promoted into production observations.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AIE-002  |  Decision Walkthrough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Run the evidence gates in order and preserve unresolved boundaries.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892"/>
        <w:gridCol w:w="2892"/>
        <w:gridCol w:w="2892"/>
        <w:gridCol w:w="2892"/>
        <w:gridCol w:w="2892"/>
      </w:tblGrid>
      <w:tr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Case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Change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Prediction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Evidence to retain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Decision</w:t>
            </w:r>
          </w:p>
        </w:tc>
      </w:tr>
      <w:tr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SIMPLE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EX1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terminal as a separate evidence boundary and close it only with inspectable observations from the bounded fixture.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REALISTIC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EX2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raw payload identity as a separate evidence boundary and close it only with inspectable observations from the bounded fixture.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EDGE OR FAILURE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EX3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parse result as a separate evidence boundary and close it only with inspectable observations from the bounded fixture.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TRANSFER NEAR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EX4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schema version as a separate evidence boundary and close it only with inspectable observations from the bounded fixture.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Allowed states: </w:t>
            </w:r>
            <w:r>
              <w:rPr>
                <w:sz w:val="16"/>
              </w:rPr>
              <w:t>ACCEPT, REPAIR, DEFER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Guardrail: </w:t>
            </w:r>
            <w:r>
              <w:rPr>
                <w:sz w:val="16"/>
              </w:rPr>
              <w:t>A local deterministic fixture does not prove production identity, authorization, confidentiality, integrity, availability, recovery, enforcement, or system-wide security.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AIE-002  |  Failure and Repair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Falsify shortcuts before accepting the bounded decision.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614"/>
        <w:gridCol w:w="3614"/>
        <w:gridCol w:w="3614"/>
        <w:gridCol w:w="3614"/>
      </w:tblGrid>
      <w:tr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Failure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Signal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Repair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Recovery check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Valid JSON is not equivalent to schema-valid output, and schema-valid output is not.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terminal state boundary.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terminal facts from inference, unknowns, and the.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Terminal State evidence is inspectable and its non-claim remains explicit.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Provider “strict” schema features reduce one class of structural failure but do not prove.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raw payload identity boundary.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raw payload identity facts from inference.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Raw Payload Identity evidence is inspectable and its non-claim remains explicit.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This lesson does not own prompt-template change control or untrusted-context policy; those.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parse result boundary.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parse result facts from inference, unknowns, and.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Parse Result evidence is inspectable and its non-claim remains explicit.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This lesson does not compare candidate models or establish task/locale/risk qualification.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schema version boundary.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schema version facts from inference, unknowns.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Schema Version evidence is inspectable and its non-claim remains explicit.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Transfer case: </w:t>
            </w:r>
            <w:r>
              <w:rPr>
                <w:sz w:val="16"/>
              </w:rPr>
              <w:t>EX4</w:t>
            </w:r>
          </w:p>
        </w:tc>
      </w:tr>
    </w:tbl>
    <w:p>
      <w:r>
        <w:t>Transfer observation: __________________________________________________________________________________________</w:t>
      </w:r>
    </w:p>
    <w:p>
      <w:r>
        <w:t>Recomputed decision: ____________________________________________________________________________________________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AIE-002  |  Review and Sign-off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Acceptance requires inspectable evidence plus an explicit residual limitation.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614"/>
        <w:gridCol w:w="3614"/>
        <w:gridCol w:w="3614"/>
        <w:gridCol w:w="3614"/>
      </w:tblGrid>
      <w:tr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Review control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Required response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Reviewer evidence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Disposition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Canonical fields addressed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Negative probe retained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Recovery evidence retained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Changed-context transfer complete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Source facts separated from inference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Residual limitation explicit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Final bounded decision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ACCEPT / REPAIR / DEFER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First explicit non-claim: </w:t>
            </w:r>
            <w:r>
              <w:rPr>
                <w:sz w:val="16"/>
              </w:rPr>
              <w:t>Valid JSON is not equivalent to schema-valid output, and schema-valid output is not equivalent to factually correct or business-valid content.</w:t>
            </w:r>
          </w:p>
        </w:tc>
      </w:tr>
    </w:tbl>
    <w:p>
      <w:r>
        <w:t>Reviewer: __________________________   Date: __________________   Record owner: __________________________</w:t>
      </w:r>
    </w:p>
    <w:sectPr w:rsidR="00FC693F" w:rsidRPr="0006063C" w:rsidSect="00034616">
      <w:pgSz w:w="15840" w:h="12240" w:orient="landscape"/>
      <w:pgMar w:top="648" w:right="691" w:bottom="605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182536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